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C8" w:rsidRDefault="00C96DC8" w:rsidP="00C96DC8">
      <w:pPr>
        <w:pStyle w:val="-wm-msonormal"/>
      </w:pPr>
      <w:r>
        <w:rPr>
          <w:b/>
          <w:bCs/>
          <w:color w:val="000000"/>
        </w:rPr>
        <w:t>Doporučení Ministerstva kultury pro provoz knihoven od 12. 4. 2021</w:t>
      </w:r>
    </w:p>
    <w:p w:rsidR="00C96DC8" w:rsidRDefault="00C96DC8" w:rsidP="00C96DC8">
      <w:pPr>
        <w:pStyle w:val="-wm-msonormal"/>
      </w:pPr>
      <w:r>
        <w:rPr>
          <w:b/>
          <w:bCs/>
          <w:color w:val="000000"/>
        </w:rPr>
        <w:t> </w:t>
      </w:r>
    </w:p>
    <w:p w:rsidR="00C96DC8" w:rsidRDefault="00C96DC8" w:rsidP="00C96DC8">
      <w:pPr>
        <w:pStyle w:val="-wm-msonormal"/>
      </w:pPr>
      <w:r>
        <w:rPr>
          <w:color w:val="000000"/>
        </w:rPr>
        <w:t xml:space="preserve">Ministerstvo kultury v souvislosti s uvolněním provozu knihoven od 12. 4. 2021 dle Mimořádného opatření Ministerstva zdravotnictví, </w:t>
      </w:r>
      <w:proofErr w:type="gramStart"/>
      <w:r>
        <w:rPr>
          <w:color w:val="000000"/>
        </w:rPr>
        <w:t>č.j.</w:t>
      </w:r>
      <w:proofErr w:type="gramEnd"/>
      <w:r>
        <w:rPr>
          <w:color w:val="000000"/>
        </w:rPr>
        <w:t xml:space="preserve"> MZDR 14601/2021-1/MIN/KAN, bod č. 13 (viz níže) a s ohledem na složitou epidemickou situaci doporučuje:</w:t>
      </w:r>
    </w:p>
    <w:p w:rsidR="00C96DC8" w:rsidRDefault="00C96DC8" w:rsidP="00C96DC8">
      <w:pPr>
        <w:pStyle w:val="-wm-msonormal"/>
      </w:pPr>
      <w:r>
        <w:rPr>
          <w:color w:val="000000"/>
        </w:rPr>
        <w:t> </w:t>
      </w:r>
    </w:p>
    <w:p w:rsidR="00C96DC8" w:rsidRDefault="00C96DC8" w:rsidP="00C96D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omezit provoz knihovny na půjčování dokumentů mimo budovu knihovny a vracení,</w:t>
      </w:r>
    </w:p>
    <w:p w:rsidR="00C96DC8" w:rsidRDefault="00C96DC8" w:rsidP="00C96D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pobyt návštěvníků uvnitř prostor knihovny omezit na nezbytně nutnou dobu,</w:t>
      </w:r>
    </w:p>
    <w:p w:rsidR="00C96DC8" w:rsidRDefault="00C96DC8" w:rsidP="00C96DC8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ve zdůvodněných případech umožnit přístup k prezenčním materiálům, kopírování dokumentů nebo výpočetní technice.</w:t>
      </w:r>
    </w:p>
    <w:p w:rsidR="00C96DC8" w:rsidRDefault="00C96DC8" w:rsidP="00C96DC8">
      <w:pPr>
        <w:pStyle w:val="-wm-msonormal"/>
      </w:pPr>
      <w:r>
        <w:t> </w:t>
      </w:r>
    </w:p>
    <w:p w:rsidR="00C96DC8" w:rsidRDefault="00C96DC8" w:rsidP="00C96DC8">
      <w:pPr>
        <w:pStyle w:val="-wm-msonormal"/>
      </w:pPr>
      <w:hyperlink r:id="rId6" w:history="1">
        <w:r>
          <w:rPr>
            <w:rStyle w:val="Hypertextovodkaz"/>
          </w:rPr>
          <w:t>https://www.mkcr.cz/novinky-a-media/doporuceni-ministerstva-kultury-pro-provoz-knihoven-od-12-4-2021-4-cs4194.html</w:t>
        </w:r>
      </w:hyperlink>
    </w:p>
    <w:p w:rsidR="00C96DC8" w:rsidRDefault="00C96DC8" w:rsidP="00C96DC8">
      <w:pPr>
        <w:pStyle w:val="-wm-msonormal"/>
      </w:pPr>
      <w:r>
        <w:t> </w:t>
      </w:r>
    </w:p>
    <w:p w:rsidR="00C96DC8" w:rsidRDefault="00C96DC8" w:rsidP="00C96DC8">
      <w:pPr>
        <w:pStyle w:val="-wm-msonormal"/>
      </w:pPr>
      <w:r>
        <w:t xml:space="preserve">Mimořádné opatření Ministerstva zdravotnictví, </w:t>
      </w:r>
      <w:proofErr w:type="gramStart"/>
      <w:r>
        <w:t>č.j.</w:t>
      </w:r>
      <w:proofErr w:type="gramEnd"/>
      <w:r>
        <w:t xml:space="preserve"> MZDR 14601/2021-1/MIN/KAN (viz v příloze) – týká se maloobchodu, obchodu a služeb – změna pro potřeby knihovnické činnosti, se kterou se budeme muset vypořádat, je uvedena v bodě č. 13:</w:t>
      </w:r>
    </w:p>
    <w:p w:rsidR="00C96DC8" w:rsidRDefault="00C96DC8" w:rsidP="00C96DC8">
      <w:pPr>
        <w:pStyle w:val="-wm-msolistparagraph"/>
      </w:pPr>
      <w:r>
        <w:rPr>
          <w:b/>
          <w:bCs/>
          <w:i/>
          <w:iCs/>
        </w:rPr>
        <w:t> </w:t>
      </w:r>
    </w:p>
    <w:p w:rsidR="00C96DC8" w:rsidRDefault="00C96DC8" w:rsidP="00C96DC8">
      <w:pPr>
        <w:pStyle w:val="-wm-msolistparagraph"/>
      </w:pPr>
      <w:r>
        <w:rPr>
          <w:b/>
          <w:bCs/>
          <w:i/>
          <w:iCs/>
          <w:color w:val="FF0000"/>
        </w:rPr>
        <w:t xml:space="preserve">„omezuje </w:t>
      </w:r>
      <w:r>
        <w:rPr>
          <w:i/>
          <w:iCs/>
        </w:rPr>
        <w:t xml:space="preserve">provoz v provozovnách podle bodu I/1, v nichž není zakázána přítomnost veřejnosti, s výjimkou vozidel taxislužby nebo jiné individuální smluvní přepravy osob, </w:t>
      </w:r>
      <w:r>
        <w:rPr>
          <w:b/>
          <w:bCs/>
          <w:i/>
          <w:iCs/>
          <w:color w:val="FF0000"/>
        </w:rPr>
        <w:t>a provoz knihoven</w:t>
      </w:r>
      <w:r>
        <w:rPr>
          <w:i/>
          <w:iCs/>
          <w:color w:val="FF0000"/>
        </w:rPr>
        <w:t xml:space="preserve">, tak, že provozovatel dodržuje následující pravidla: </w:t>
      </w:r>
    </w:p>
    <w:p w:rsidR="00C96DC8" w:rsidRDefault="00C96DC8" w:rsidP="00C96DC8">
      <w:pPr>
        <w:pStyle w:val="-wm-msonormal"/>
        <w:ind w:left="1440" w:hanging="360"/>
      </w:pPr>
      <w:r>
        <w:rPr>
          <w:i/>
          <w:iCs/>
        </w:rPr>
        <w:t xml:space="preserve">a.      v provozovně nepřipustí přítomnost více zákazníků, než je 1 zákazník na 15 m2 prodejní plochy; v případě provozovny s prodejní plochou menší než 15 m2 se toto omezení nevztahuje na dítě mladší 15 let doprovázející zákazníka a na doprovod zákazníka, který je držitelem průkazu osoby se zdravotním postižením; v případě ostatních provozoven se toto omezení nevztahuje na dítě mladší 6 let doprovázející zákazníka, </w:t>
      </w:r>
    </w:p>
    <w:p w:rsidR="00C96DC8" w:rsidRDefault="00C96DC8" w:rsidP="00C96DC8">
      <w:pPr>
        <w:pStyle w:val="-wm-msonormal"/>
        <w:ind w:left="1440" w:hanging="360"/>
      </w:pPr>
      <w:r>
        <w:rPr>
          <w:i/>
          <w:iCs/>
        </w:rPr>
        <w:t xml:space="preserve">b.      </w:t>
      </w:r>
      <w:proofErr w:type="gramStart"/>
      <w:r>
        <w:rPr>
          <w:i/>
          <w:iCs/>
        </w:rPr>
        <w:t>aktivně</w:t>
      </w:r>
      <w:proofErr w:type="gramEnd"/>
      <w:r>
        <w:rPr>
          <w:i/>
          <w:iCs/>
        </w:rPr>
        <w:t xml:space="preserve"> brání tomu, aby se zákazníci zdržovali v kratších vzdálenostech, než jsou 2 metry, nejde-li o osoby ze společné domácnosti, </w:t>
      </w:r>
    </w:p>
    <w:p w:rsidR="00C96DC8" w:rsidRDefault="00C96DC8" w:rsidP="00C96DC8">
      <w:pPr>
        <w:pStyle w:val="-wm-msonormal"/>
        <w:ind w:left="1440" w:hanging="360"/>
      </w:pPr>
      <w:r>
        <w:rPr>
          <w:i/>
          <w:iCs/>
        </w:rPr>
        <w:t xml:space="preserve">c.       zajistí řízení front čekajících zákazníků, a to jak uvnitř, tak před provozovnou, zejména za pomoci označení prostoru pro čekání a umístění značek pro minimální rozestupy mezi zákazníky (minimální rozestupy 2 metry), přičemž zákazník, který je držitelem průkazu osoby se zdravotním postižením, má právo přednostního nákupu, </w:t>
      </w:r>
    </w:p>
    <w:p w:rsidR="00C96DC8" w:rsidRDefault="00C96DC8" w:rsidP="00C96DC8">
      <w:pPr>
        <w:pStyle w:val="-wm-msonormal"/>
        <w:ind w:left="1440" w:hanging="360"/>
      </w:pPr>
      <w:r>
        <w:rPr>
          <w:i/>
          <w:iCs/>
        </w:rPr>
        <w:lastRenderedPageBreak/>
        <w:t xml:space="preserve">d.      umístí dezinfekční prostředky u často dotýkaných předmětů (především kliky, zábradlí, nákupní vozíky) tak, aby byly k dispozici pro zaměstnance i zákazníky provozoven a mohly být využívány k pravidelné dezinfekci, </w:t>
      </w:r>
    </w:p>
    <w:p w:rsidR="00C96DC8" w:rsidRDefault="00C96DC8" w:rsidP="00C96DC8">
      <w:pPr>
        <w:pStyle w:val="-wm-msonormal"/>
        <w:ind w:left="1440" w:hanging="360"/>
      </w:pPr>
      <w:r>
        <w:rPr>
          <w:i/>
          <w:iCs/>
        </w:rPr>
        <w:t xml:space="preserve">e.       </w:t>
      </w:r>
      <w:proofErr w:type="gramStart"/>
      <w:r>
        <w:rPr>
          <w:i/>
          <w:iCs/>
        </w:rPr>
        <w:t>zajistí</w:t>
      </w:r>
      <w:proofErr w:type="gramEnd"/>
      <w:r>
        <w:rPr>
          <w:i/>
          <w:iCs/>
        </w:rPr>
        <w:t xml:space="preserve"> informování zákazníků o výše uvedených pravidlech, a to zejména prostřednictvím informačních plakátů u vstupu a v provozovně, popřípadě sdělováním pravidel reproduktory v provozovně, </w:t>
      </w:r>
    </w:p>
    <w:p w:rsidR="00C96DC8" w:rsidRDefault="00C96DC8" w:rsidP="00C96DC8">
      <w:pPr>
        <w:pStyle w:val="-wm-msonormal"/>
        <w:ind w:left="1440" w:hanging="360"/>
      </w:pPr>
      <w:r>
        <w:rPr>
          <w:i/>
          <w:iCs/>
        </w:rPr>
        <w:t xml:space="preserve">f.        </w:t>
      </w:r>
      <w:proofErr w:type="gramStart"/>
      <w:r>
        <w:rPr>
          <w:i/>
          <w:iCs/>
        </w:rPr>
        <w:t>zajistí</w:t>
      </w:r>
      <w:proofErr w:type="gramEnd"/>
      <w:r>
        <w:rPr>
          <w:i/>
          <w:iCs/>
        </w:rPr>
        <w:t xml:space="preserve"> maximální možnou cirkulaci vzduchu s nasáváním venkovního vzduchu (větrání nebo klimatizace) bez recirkulace vzduchu v objektu, </w:t>
      </w:r>
    </w:p>
    <w:p w:rsidR="00C96DC8" w:rsidRDefault="00C96DC8" w:rsidP="00C96DC8">
      <w:pPr>
        <w:pStyle w:val="-wm-msonormal"/>
        <w:ind w:left="1440" w:hanging="360"/>
      </w:pPr>
      <w:r>
        <w:rPr>
          <w:i/>
          <w:iCs/>
        </w:rPr>
        <w:t xml:space="preserve">g.      </w:t>
      </w:r>
      <w:proofErr w:type="gramStart"/>
      <w:r>
        <w:rPr>
          <w:i/>
          <w:iCs/>
        </w:rPr>
        <w:t>jsou</w:t>
      </w:r>
      <w:proofErr w:type="gramEnd"/>
      <w:r>
        <w:rPr>
          <w:i/>
          <w:iCs/>
        </w:rPr>
        <w:t xml:space="preserve"> zakázány propagační aktivity v prodejnách, u nichž je přítomna fyzická osoba zajišťující jejich průběh, </w:t>
      </w:r>
    </w:p>
    <w:p w:rsidR="00C96DC8" w:rsidRDefault="00C96DC8" w:rsidP="00C96DC8">
      <w:pPr>
        <w:pStyle w:val="-wm-msonormal"/>
        <w:ind w:left="1440" w:hanging="360"/>
      </w:pPr>
      <w:r>
        <w:rPr>
          <w:i/>
          <w:iCs/>
        </w:rPr>
        <w:t xml:space="preserve">h.      v případě osoby, která veze kočárek s dítětem, nesmí provozovatel vyžadovat, aby pro nákup používala nákupní vozík, a dítě v kočárku se nezapočítá do celkového dovoleného počtu osob na prodejní plochu, </w:t>
      </w:r>
    </w:p>
    <w:p w:rsidR="00C96DC8" w:rsidRDefault="00C96DC8" w:rsidP="00C96DC8">
      <w:pPr>
        <w:pStyle w:val="-wm-msolistparagraph"/>
      </w:pPr>
      <w:r>
        <w:rPr>
          <w:i/>
          <w:iCs/>
        </w:rPr>
        <w:t> </w:t>
      </w:r>
    </w:p>
    <w:p w:rsidR="00C96DC8" w:rsidRDefault="00C96DC8" w:rsidP="00C96DC8">
      <w:pPr>
        <w:pStyle w:val="-wm-msolistparagraph"/>
      </w:pPr>
      <w:r>
        <w:rPr>
          <w:i/>
          <w:iCs/>
        </w:rPr>
        <w:t>s tím, že prodejní plochou se rozumí část provozovny, která je určena pro prodej a vystavení zboží, tj. celková plocha, kam zákazníci mají přístup, včetně zkušebních místností, plocha zabraná prodejními pulty a výklady, plocha za prodejními pulty, kterou používají prodavači; do prodejní plochy se nezahrnují kanceláře, sklady a přípravny, dílny, schodiště, šatny a jiné společenské prostory,“</w:t>
      </w:r>
    </w:p>
    <w:p w:rsidR="00C96DC8" w:rsidRDefault="00C96DC8" w:rsidP="00C96DC8">
      <w:pPr>
        <w:pStyle w:val="-wm-msonormal"/>
      </w:pPr>
      <w:r>
        <w:rPr>
          <w:color w:val="000000"/>
        </w:rPr>
        <w:t>Podrobně, viz též:</w:t>
      </w:r>
    </w:p>
    <w:p w:rsidR="00C96DC8" w:rsidRDefault="00C96DC8" w:rsidP="00C96DC8">
      <w:pPr>
        <w:pStyle w:val="-wm-msonormal"/>
      </w:pPr>
      <w:hyperlink r:id="rId7" w:history="1">
        <w:r>
          <w:rPr>
            <w:rStyle w:val="Hypertextovodkaz"/>
          </w:rPr>
          <w:t>https://koronavirus.mzcr.cz/wp-content/uploads/2021/04/Mimo%C5%99%C3%A1dn%C3%A9-opat%C5%99en%C3%AD-omezen%C3%AD-obchodu-a-slu%C5%BEeb-s-%C3%BA%C4%8Dinnost%C3%AD-od-12.-4.-2021-do-odvol%C3%A1n%C3%AD.pdf</w:t>
        </w:r>
      </w:hyperlink>
    </w:p>
    <w:p w:rsidR="00F731A9" w:rsidRDefault="00F731A9">
      <w:bookmarkStart w:id="0" w:name="_GoBack"/>
      <w:bookmarkEnd w:id="0"/>
    </w:p>
    <w:sectPr w:rsidR="00F7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6B50"/>
    <w:multiLevelType w:val="multilevel"/>
    <w:tmpl w:val="6B9A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C8"/>
    <w:rsid w:val="00C96DC8"/>
    <w:rsid w:val="00F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DC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6DC8"/>
    <w:rPr>
      <w:color w:val="0000FF"/>
      <w:u w:val="single"/>
    </w:rPr>
  </w:style>
  <w:style w:type="paragraph" w:customStyle="1" w:styleId="-wm-msonormal">
    <w:name w:val="-wm-msonormal"/>
    <w:basedOn w:val="Normln"/>
    <w:rsid w:val="00C96DC8"/>
    <w:pPr>
      <w:spacing w:before="100" w:beforeAutospacing="1" w:after="100" w:afterAutospacing="1"/>
    </w:pPr>
  </w:style>
  <w:style w:type="paragraph" w:customStyle="1" w:styleId="-wm-msolistparagraph">
    <w:name w:val="-wm-msolistparagraph"/>
    <w:basedOn w:val="Normln"/>
    <w:rsid w:val="00C96D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DC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6DC8"/>
    <w:rPr>
      <w:color w:val="0000FF"/>
      <w:u w:val="single"/>
    </w:rPr>
  </w:style>
  <w:style w:type="paragraph" w:customStyle="1" w:styleId="-wm-msonormal">
    <w:name w:val="-wm-msonormal"/>
    <w:basedOn w:val="Normln"/>
    <w:rsid w:val="00C96DC8"/>
    <w:pPr>
      <w:spacing w:before="100" w:beforeAutospacing="1" w:after="100" w:afterAutospacing="1"/>
    </w:pPr>
  </w:style>
  <w:style w:type="paragraph" w:customStyle="1" w:styleId="-wm-msolistparagraph">
    <w:name w:val="-wm-msolistparagraph"/>
    <w:basedOn w:val="Normln"/>
    <w:rsid w:val="00C96D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ronavirus.mzcr.cz/wp-content/uploads/2021/04/Mimo%C5%99%C3%A1dn%C3%A9-opat%C5%99en%C3%AD-omezen%C3%AD-obchodu-a-slu%C5%BEeb-s-%C3%BA%C4%8Dinnost%C3%AD-od-12.-4.-2021-do-odvol%C3%A1n%C3%A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novinky-a-media/doporuceni-ministerstva-kultury-pro-provoz-knihoven-od-12-4-2021-4-cs419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2021-04-12T07:05:00Z</dcterms:created>
  <dcterms:modified xsi:type="dcterms:W3CDTF">2021-04-12T07:06:00Z</dcterms:modified>
</cp:coreProperties>
</file>