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DD" w:rsidRPr="00660C84" w:rsidRDefault="005A78DD"/>
    <w:p w:rsidR="007D4E4D" w:rsidRPr="00660C84" w:rsidRDefault="009C51F1">
      <w:r w:rsidRPr="00660C84">
        <w:rPr>
          <w:noProof/>
          <w:lang w:eastAsia="cs-CZ"/>
        </w:rPr>
        <w:drawing>
          <wp:inline distT="0" distB="0" distL="0" distR="0" wp14:anchorId="26EA2E2A" wp14:editId="00F9B8A2">
            <wp:extent cx="2428875" cy="1257083"/>
            <wp:effectExtent l="0" t="0" r="0" b="635"/>
            <wp:docPr id="2" name="Obrázek 2" descr="C:\Users\Magda\Documents\loga knihovny\loga.jpg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\Documents\loga knihovny\loga.jpg (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590" cy="125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E4D" w:rsidRPr="00431702" w:rsidRDefault="006853FA" w:rsidP="007D4E4D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  <w:b/>
        </w:rPr>
        <w:t xml:space="preserve">Komentář ke Statistickému výkazu výkonu regionálních funkcí za </w:t>
      </w:r>
      <w:r w:rsidR="00276F21" w:rsidRPr="00431702">
        <w:rPr>
          <w:rFonts w:ascii="Times New Roman" w:hAnsi="Times New Roman" w:cs="Times New Roman"/>
          <w:b/>
        </w:rPr>
        <w:t>1. pololetí 20</w:t>
      </w:r>
      <w:r w:rsidR="008F4693" w:rsidRPr="00431702">
        <w:rPr>
          <w:rFonts w:ascii="Times New Roman" w:hAnsi="Times New Roman" w:cs="Times New Roman"/>
          <w:b/>
        </w:rPr>
        <w:t>2</w:t>
      </w:r>
      <w:r w:rsidR="00F65C5F">
        <w:rPr>
          <w:rFonts w:ascii="Times New Roman" w:hAnsi="Times New Roman" w:cs="Times New Roman"/>
          <w:b/>
        </w:rPr>
        <w:t>1</w:t>
      </w:r>
    </w:p>
    <w:p w:rsidR="006853FA" w:rsidRPr="00431702" w:rsidRDefault="006853FA" w:rsidP="00F56590">
      <w:pPr>
        <w:tabs>
          <w:tab w:val="left" w:pos="5010"/>
        </w:tabs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>Knihovna: Městská knihovna Hodonín</w:t>
      </w:r>
      <w:r w:rsidR="00F56590" w:rsidRPr="00431702">
        <w:rPr>
          <w:rFonts w:ascii="Times New Roman" w:hAnsi="Times New Roman" w:cs="Times New Roman"/>
        </w:rPr>
        <w:tab/>
      </w:r>
    </w:p>
    <w:p w:rsidR="006853FA" w:rsidRPr="00431702" w:rsidRDefault="006853FA" w:rsidP="006853FA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>Kraj: Jihomoravský</w:t>
      </w:r>
    </w:p>
    <w:p w:rsidR="006853FA" w:rsidRPr="00431702" w:rsidRDefault="0056367B" w:rsidP="007D4E4D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BDC6A4" wp14:editId="627A4F5A">
                <wp:simplePos x="0" y="0"/>
                <wp:positionH relativeFrom="column">
                  <wp:posOffset>-3387</wp:posOffset>
                </wp:positionH>
                <wp:positionV relativeFrom="paragraph">
                  <wp:posOffset>313055</wp:posOffset>
                </wp:positionV>
                <wp:extent cx="6417310" cy="0"/>
                <wp:effectExtent l="0" t="0" r="2159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7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282D8C" id="Přímá spojnice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4.65pt" to="505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" strokecolor="black [3040]"/>
            </w:pict>
          </mc:Fallback>
        </mc:AlternateContent>
      </w:r>
      <w:r w:rsidR="006853FA" w:rsidRPr="00431702">
        <w:rPr>
          <w:rFonts w:ascii="Times New Roman" w:hAnsi="Times New Roman" w:cs="Times New Roman"/>
        </w:rPr>
        <w:t xml:space="preserve">Období: </w:t>
      </w:r>
      <w:r w:rsidR="00276F21" w:rsidRPr="00431702">
        <w:rPr>
          <w:rFonts w:ascii="Times New Roman" w:hAnsi="Times New Roman" w:cs="Times New Roman"/>
        </w:rPr>
        <w:t>1. pololetí 20</w:t>
      </w:r>
      <w:r w:rsidR="008F4693" w:rsidRPr="00431702">
        <w:rPr>
          <w:rFonts w:ascii="Times New Roman" w:hAnsi="Times New Roman" w:cs="Times New Roman"/>
        </w:rPr>
        <w:t>2</w:t>
      </w:r>
      <w:r w:rsidR="00F65C5F">
        <w:rPr>
          <w:rFonts w:ascii="Times New Roman" w:hAnsi="Times New Roman" w:cs="Times New Roman"/>
        </w:rPr>
        <w:t>1</w:t>
      </w:r>
    </w:p>
    <w:p w:rsidR="006853FA" w:rsidRPr="00431702" w:rsidRDefault="006853FA" w:rsidP="006853FA">
      <w:pPr>
        <w:rPr>
          <w:rFonts w:ascii="Times New Roman" w:hAnsi="Times New Roman" w:cs="Times New Roman"/>
        </w:rPr>
      </w:pPr>
    </w:p>
    <w:p w:rsidR="00AA32BC" w:rsidRDefault="00AA32BC" w:rsidP="0056367B">
      <w:pPr>
        <w:rPr>
          <w:rFonts w:ascii="Times New Roman" w:hAnsi="Times New Roman" w:cs="Times New Roman"/>
          <w:b/>
        </w:rPr>
      </w:pPr>
    </w:p>
    <w:p w:rsidR="006853FA" w:rsidRPr="00431702" w:rsidRDefault="0056367B" w:rsidP="0056367B">
      <w:pPr>
        <w:rPr>
          <w:rFonts w:ascii="Times New Roman" w:hAnsi="Times New Roman" w:cs="Times New Roman"/>
          <w:b/>
        </w:rPr>
      </w:pPr>
      <w:r w:rsidRPr="00431702">
        <w:rPr>
          <w:rFonts w:ascii="Times New Roman" w:hAnsi="Times New Roman" w:cs="Times New Roman"/>
          <w:b/>
        </w:rPr>
        <w:t xml:space="preserve">1. </w:t>
      </w:r>
      <w:r w:rsidR="006853FA" w:rsidRPr="00431702">
        <w:rPr>
          <w:rFonts w:ascii="Times New Roman" w:hAnsi="Times New Roman" w:cs="Times New Roman"/>
          <w:b/>
        </w:rPr>
        <w:t>Regionální působnost knihovny</w:t>
      </w:r>
    </w:p>
    <w:p w:rsidR="00DB6EC5" w:rsidRPr="00431702" w:rsidRDefault="006853FA" w:rsidP="006853FA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>Pověřená knihovna v rámci výkonu regionálních funkcí poskytuje odborné knihovnické služby 79 knihovnám regionu Hodonínsko.</w:t>
      </w:r>
      <w:r w:rsidR="00EA6687">
        <w:rPr>
          <w:rFonts w:ascii="Times New Roman" w:hAnsi="Times New Roman" w:cs="Times New Roman"/>
        </w:rPr>
        <w:t xml:space="preserve"> K</w:t>
      </w:r>
      <w:r w:rsidRPr="00431702">
        <w:rPr>
          <w:rFonts w:ascii="Times New Roman" w:hAnsi="Times New Roman" w:cs="Times New Roman"/>
        </w:rPr>
        <w:t>nihovna má uzavřeno 7</w:t>
      </w:r>
      <w:r w:rsidR="00DB6EC5" w:rsidRPr="00431702">
        <w:rPr>
          <w:rFonts w:ascii="Times New Roman" w:hAnsi="Times New Roman" w:cs="Times New Roman"/>
        </w:rPr>
        <w:t>9</w:t>
      </w:r>
      <w:r w:rsidRPr="00431702">
        <w:rPr>
          <w:rFonts w:ascii="Times New Roman" w:hAnsi="Times New Roman" w:cs="Times New Roman"/>
        </w:rPr>
        <w:t xml:space="preserve"> smluv o poskytování</w:t>
      </w:r>
      <w:r w:rsidR="00BF6482" w:rsidRPr="00431702">
        <w:rPr>
          <w:rFonts w:ascii="Times New Roman" w:hAnsi="Times New Roman" w:cs="Times New Roman"/>
        </w:rPr>
        <w:t xml:space="preserve"> služeb v rámci regionálních funkcí (1</w:t>
      </w:r>
      <w:r w:rsidR="00C773FB" w:rsidRPr="00431702">
        <w:rPr>
          <w:rFonts w:ascii="Times New Roman" w:hAnsi="Times New Roman" w:cs="Times New Roman"/>
        </w:rPr>
        <w:t>8</w:t>
      </w:r>
      <w:r w:rsidR="00BF6482" w:rsidRPr="00431702">
        <w:rPr>
          <w:rFonts w:ascii="Times New Roman" w:hAnsi="Times New Roman" w:cs="Times New Roman"/>
        </w:rPr>
        <w:t xml:space="preserve"> profesionálních knihoven + 6</w:t>
      </w:r>
      <w:r w:rsidR="00C773FB" w:rsidRPr="00431702">
        <w:rPr>
          <w:rFonts w:ascii="Times New Roman" w:hAnsi="Times New Roman" w:cs="Times New Roman"/>
        </w:rPr>
        <w:t>1</w:t>
      </w:r>
      <w:r w:rsidR="00BF6482" w:rsidRPr="00431702">
        <w:rPr>
          <w:rFonts w:ascii="Times New Roman" w:hAnsi="Times New Roman" w:cs="Times New Roman"/>
        </w:rPr>
        <w:t xml:space="preserve"> neprofesionálních knihoven).</w:t>
      </w:r>
      <w:r w:rsidR="00DB6EC5" w:rsidRPr="00431702">
        <w:rPr>
          <w:rFonts w:ascii="Times New Roman" w:hAnsi="Times New Roman" w:cs="Times New Roman"/>
        </w:rPr>
        <w:t xml:space="preserve"> </w:t>
      </w:r>
    </w:p>
    <w:p w:rsidR="001D6F11" w:rsidRPr="00431702" w:rsidRDefault="001D6F11" w:rsidP="006853FA">
      <w:pPr>
        <w:rPr>
          <w:rFonts w:ascii="Times New Roman" w:hAnsi="Times New Roman" w:cs="Times New Roman"/>
        </w:rPr>
      </w:pPr>
    </w:p>
    <w:p w:rsidR="001D6F11" w:rsidRPr="00431702" w:rsidRDefault="001D6F11" w:rsidP="006853FA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>Pracovníci regionu:</w:t>
      </w:r>
    </w:p>
    <w:p w:rsidR="001D6F11" w:rsidRPr="00431702" w:rsidRDefault="001D6F11" w:rsidP="006853FA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>Magda Švejcarová – úvazek 0,4</w:t>
      </w:r>
    </w:p>
    <w:p w:rsidR="001D6F11" w:rsidRPr="00431702" w:rsidRDefault="001D6F11" w:rsidP="006853FA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>Marcela Koláčková – úvazek 1</w:t>
      </w:r>
    </w:p>
    <w:p w:rsidR="001D6F11" w:rsidRPr="00431702" w:rsidRDefault="001D6F11" w:rsidP="006853FA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 xml:space="preserve">Bc. Jitka </w:t>
      </w:r>
      <w:proofErr w:type="spellStart"/>
      <w:r w:rsidRPr="00431702">
        <w:rPr>
          <w:rFonts w:ascii="Times New Roman" w:hAnsi="Times New Roman" w:cs="Times New Roman"/>
        </w:rPr>
        <w:t>Štípská</w:t>
      </w:r>
      <w:proofErr w:type="spellEnd"/>
      <w:r w:rsidRPr="00431702">
        <w:rPr>
          <w:rFonts w:ascii="Times New Roman" w:hAnsi="Times New Roman" w:cs="Times New Roman"/>
        </w:rPr>
        <w:t xml:space="preserve"> – úvazek 1</w:t>
      </w:r>
    </w:p>
    <w:p w:rsidR="001D6F11" w:rsidRPr="00431702" w:rsidRDefault="001D6F11" w:rsidP="006853FA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>Ivana Šimková – úvazek 0,6</w:t>
      </w:r>
    </w:p>
    <w:p w:rsidR="00C15261" w:rsidRPr="00431702" w:rsidRDefault="00C15261" w:rsidP="006853FA">
      <w:pPr>
        <w:rPr>
          <w:rFonts w:ascii="Times New Roman" w:hAnsi="Times New Roman" w:cs="Times New Roman"/>
        </w:rPr>
      </w:pPr>
    </w:p>
    <w:p w:rsidR="006853FA" w:rsidRPr="00431702" w:rsidRDefault="00EB4060" w:rsidP="007D4E4D">
      <w:pPr>
        <w:rPr>
          <w:rFonts w:ascii="Times New Roman" w:hAnsi="Times New Roman" w:cs="Times New Roman"/>
          <w:b/>
        </w:rPr>
      </w:pPr>
      <w:r w:rsidRPr="00431702">
        <w:rPr>
          <w:rFonts w:ascii="Times New Roman" w:hAnsi="Times New Roman" w:cs="Times New Roman"/>
          <w:b/>
        </w:rPr>
        <w:t>S</w:t>
      </w:r>
      <w:r w:rsidR="007F57B8" w:rsidRPr="00431702">
        <w:rPr>
          <w:rFonts w:ascii="Times New Roman" w:hAnsi="Times New Roman" w:cs="Times New Roman"/>
          <w:b/>
        </w:rPr>
        <w:t>ituace v knihovnách regionu</w:t>
      </w:r>
    </w:p>
    <w:p w:rsidR="00D31830" w:rsidRPr="00431702" w:rsidRDefault="00D31830" w:rsidP="00D31830">
      <w:pPr>
        <w:pStyle w:val="Bezmezer"/>
        <w:rPr>
          <w:rFonts w:ascii="Times New Roman" w:hAnsi="Times New Roman"/>
        </w:rPr>
      </w:pPr>
    </w:p>
    <w:p w:rsidR="00B12C6C" w:rsidRDefault="00276F21" w:rsidP="001D1772">
      <w:pPr>
        <w:pStyle w:val="Bezmezer"/>
        <w:jc w:val="both"/>
        <w:rPr>
          <w:rFonts w:ascii="Times New Roman" w:hAnsi="Times New Roman"/>
        </w:rPr>
      </w:pPr>
      <w:r w:rsidRPr="00431702">
        <w:rPr>
          <w:rFonts w:ascii="Times New Roman" w:hAnsi="Times New Roman"/>
        </w:rPr>
        <w:t>V</w:t>
      </w:r>
      <w:r w:rsidR="00B12C6C" w:rsidRPr="00431702">
        <w:rPr>
          <w:rFonts w:ascii="Times New Roman" w:hAnsi="Times New Roman"/>
        </w:rPr>
        <w:t xml:space="preserve"> letošním roce </w:t>
      </w:r>
      <w:r w:rsidRPr="00431702">
        <w:rPr>
          <w:rFonts w:ascii="Times New Roman" w:hAnsi="Times New Roman"/>
        </w:rPr>
        <w:t>obdržely dotaci v rámci dotačního programu MK ČR VISK 3</w:t>
      </w:r>
      <w:r w:rsidR="00232600" w:rsidRPr="00431702">
        <w:rPr>
          <w:rFonts w:ascii="Times New Roman" w:hAnsi="Times New Roman"/>
        </w:rPr>
        <w:t xml:space="preserve"> - finanční prostředky </w:t>
      </w:r>
      <w:r w:rsidR="008F4693" w:rsidRPr="00431702">
        <w:rPr>
          <w:rFonts w:ascii="Times New Roman" w:hAnsi="Times New Roman"/>
        </w:rPr>
        <w:t xml:space="preserve">MK </w:t>
      </w:r>
      <w:r w:rsidR="0007125B">
        <w:rPr>
          <w:rFonts w:ascii="Times New Roman" w:hAnsi="Times New Roman"/>
        </w:rPr>
        <w:t xml:space="preserve">Blatnice pod Svatým </w:t>
      </w:r>
      <w:proofErr w:type="gramStart"/>
      <w:r w:rsidR="0007125B">
        <w:rPr>
          <w:rFonts w:ascii="Times New Roman" w:hAnsi="Times New Roman"/>
        </w:rPr>
        <w:t xml:space="preserve">Antonínkem, </w:t>
      </w:r>
      <w:r w:rsidR="008F4693" w:rsidRPr="00431702">
        <w:rPr>
          <w:rFonts w:ascii="Times New Roman" w:hAnsi="Times New Roman"/>
        </w:rPr>
        <w:t xml:space="preserve"> MK</w:t>
      </w:r>
      <w:proofErr w:type="gramEnd"/>
      <w:r w:rsidR="008F4693" w:rsidRPr="00431702">
        <w:rPr>
          <w:rFonts w:ascii="Times New Roman" w:hAnsi="Times New Roman"/>
        </w:rPr>
        <w:t xml:space="preserve"> </w:t>
      </w:r>
      <w:r w:rsidR="0007125B">
        <w:rPr>
          <w:rFonts w:ascii="Times New Roman" w:hAnsi="Times New Roman"/>
        </w:rPr>
        <w:t xml:space="preserve">Svatobořice a MK Těmice - </w:t>
      </w:r>
      <w:r w:rsidR="006A643D" w:rsidRPr="00431702">
        <w:rPr>
          <w:rFonts w:ascii="Times New Roman" w:hAnsi="Times New Roman"/>
        </w:rPr>
        <w:t xml:space="preserve"> pořizován knihovní systém </w:t>
      </w:r>
      <w:r w:rsidR="008F4693" w:rsidRPr="00431702">
        <w:rPr>
          <w:rFonts w:ascii="Times New Roman" w:hAnsi="Times New Roman"/>
        </w:rPr>
        <w:t>Tritius</w:t>
      </w:r>
      <w:r w:rsidR="00232600" w:rsidRPr="00431702">
        <w:rPr>
          <w:rFonts w:ascii="Times New Roman" w:hAnsi="Times New Roman"/>
        </w:rPr>
        <w:t xml:space="preserve">.  </w:t>
      </w:r>
      <w:r w:rsidR="0007125B">
        <w:rPr>
          <w:rFonts w:ascii="Times New Roman" w:hAnsi="Times New Roman"/>
        </w:rPr>
        <w:t xml:space="preserve">Dále </w:t>
      </w:r>
      <w:proofErr w:type="spellStart"/>
      <w:r w:rsidR="0007125B">
        <w:rPr>
          <w:rFonts w:ascii="Times New Roman" w:hAnsi="Times New Roman"/>
        </w:rPr>
        <w:t>MěK</w:t>
      </w:r>
      <w:proofErr w:type="spellEnd"/>
      <w:r w:rsidR="0007125B">
        <w:rPr>
          <w:rFonts w:ascii="Times New Roman" w:hAnsi="Times New Roman"/>
        </w:rPr>
        <w:t xml:space="preserve"> Bzenec- na AKS </w:t>
      </w:r>
      <w:proofErr w:type="spellStart"/>
      <w:proofErr w:type="gramStart"/>
      <w:r w:rsidR="0007125B">
        <w:rPr>
          <w:rFonts w:ascii="Times New Roman" w:hAnsi="Times New Roman"/>
        </w:rPr>
        <w:t>Koha</w:t>
      </w:r>
      <w:proofErr w:type="spellEnd"/>
      <w:r w:rsidR="0007125B">
        <w:rPr>
          <w:rFonts w:ascii="Times New Roman" w:hAnsi="Times New Roman"/>
        </w:rPr>
        <w:t xml:space="preserve">,  </w:t>
      </w:r>
      <w:proofErr w:type="spellStart"/>
      <w:r w:rsidR="0007125B">
        <w:rPr>
          <w:rFonts w:ascii="Times New Roman" w:hAnsi="Times New Roman"/>
        </w:rPr>
        <w:t>MěK</w:t>
      </w:r>
      <w:proofErr w:type="spellEnd"/>
      <w:proofErr w:type="gramEnd"/>
      <w:r w:rsidR="0007125B">
        <w:rPr>
          <w:rFonts w:ascii="Times New Roman" w:hAnsi="Times New Roman"/>
        </w:rPr>
        <w:t xml:space="preserve"> Kyjov na zavedení služby půjčování e-knih.</w:t>
      </w:r>
    </w:p>
    <w:p w:rsidR="00B12C6C" w:rsidRDefault="0007125B" w:rsidP="001D1772">
      <w:pPr>
        <w:pStyle w:val="Bezmezer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MěK</w:t>
      </w:r>
      <w:proofErr w:type="spellEnd"/>
      <w:proofErr w:type="gramEnd"/>
      <w:r>
        <w:rPr>
          <w:rFonts w:ascii="Times New Roman" w:hAnsi="Times New Roman"/>
        </w:rPr>
        <w:t xml:space="preserve"> Hodonín </w:t>
      </w:r>
      <w:proofErr w:type="gramStart"/>
      <w:r>
        <w:rPr>
          <w:rFonts w:ascii="Times New Roman" w:hAnsi="Times New Roman"/>
        </w:rPr>
        <w:t>získala</w:t>
      </w:r>
      <w:proofErr w:type="gramEnd"/>
      <w:r>
        <w:rPr>
          <w:rFonts w:ascii="Times New Roman" w:hAnsi="Times New Roman"/>
        </w:rPr>
        <w:t xml:space="preserve"> finanční prostředky na modernizaci počítačové učebny, kterou využívá i pro školení knihovníků regionu, </w:t>
      </w:r>
      <w:r w:rsidR="00DA696B">
        <w:rPr>
          <w:rFonts w:ascii="Times New Roman" w:hAnsi="Times New Roman"/>
        </w:rPr>
        <w:t>dále knihovna obdržela dotaci</w:t>
      </w:r>
      <w:r>
        <w:rPr>
          <w:rFonts w:ascii="Times New Roman" w:hAnsi="Times New Roman"/>
        </w:rPr>
        <w:t xml:space="preserve"> na nákup samoobslužného pultu do půjčovny</w:t>
      </w:r>
      <w:r w:rsidR="00DA69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 dospělé čtenáře.</w:t>
      </w:r>
    </w:p>
    <w:p w:rsidR="0007125B" w:rsidRPr="00431702" w:rsidRDefault="0007125B" w:rsidP="00D31830">
      <w:pPr>
        <w:pStyle w:val="Bezmezer"/>
        <w:rPr>
          <w:rFonts w:ascii="Times New Roman" w:hAnsi="Times New Roman"/>
        </w:rPr>
      </w:pPr>
    </w:p>
    <w:p w:rsidR="00E3203A" w:rsidRPr="00431702" w:rsidRDefault="00E3203A" w:rsidP="0034542F">
      <w:pPr>
        <w:pStyle w:val="Normlnweb"/>
        <w:spacing w:before="0" w:beforeAutospacing="0" w:after="0" w:afterAutospacing="0"/>
        <w:rPr>
          <w:rStyle w:val="Zvraznn"/>
          <w:i w:val="0"/>
          <w:sz w:val="22"/>
          <w:szCs w:val="22"/>
        </w:rPr>
      </w:pPr>
      <w:r w:rsidRPr="00431702">
        <w:rPr>
          <w:rStyle w:val="Zvraznn"/>
          <w:i w:val="0"/>
          <w:sz w:val="22"/>
          <w:szCs w:val="22"/>
        </w:rPr>
        <w:t>Změn</w:t>
      </w:r>
      <w:r w:rsidR="00FA6B74" w:rsidRPr="00431702">
        <w:rPr>
          <w:rStyle w:val="Zvraznn"/>
          <w:i w:val="0"/>
          <w:sz w:val="22"/>
          <w:szCs w:val="22"/>
        </w:rPr>
        <w:t>y:</w:t>
      </w:r>
    </w:p>
    <w:p w:rsidR="00276F21" w:rsidRPr="00431702" w:rsidRDefault="00276F21" w:rsidP="0034542F">
      <w:pPr>
        <w:pStyle w:val="Normlnweb"/>
        <w:spacing w:before="0" w:beforeAutospacing="0" w:after="0" w:afterAutospacing="0"/>
        <w:rPr>
          <w:rStyle w:val="Zvraznn"/>
          <w:sz w:val="22"/>
          <w:szCs w:val="22"/>
        </w:rPr>
      </w:pPr>
      <w:r w:rsidRPr="00431702">
        <w:rPr>
          <w:rStyle w:val="Zvraznn"/>
          <w:sz w:val="22"/>
          <w:szCs w:val="22"/>
        </w:rPr>
        <w:t>Profesionální knihovny:</w:t>
      </w:r>
    </w:p>
    <w:p w:rsidR="00F20D2C" w:rsidRPr="00431702" w:rsidRDefault="00F20D2C" w:rsidP="00F20D2C">
      <w:pPr>
        <w:rPr>
          <w:rFonts w:ascii="Times New Roman" w:hAnsi="Times New Roman" w:cs="Times New Roman"/>
        </w:rPr>
      </w:pPr>
    </w:p>
    <w:p w:rsidR="0007125B" w:rsidRDefault="00F20D2C" w:rsidP="00F20D2C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  <w:b/>
        </w:rPr>
        <w:t>Hroznová Lhota</w:t>
      </w:r>
      <w:r w:rsidRPr="00431702">
        <w:rPr>
          <w:rFonts w:ascii="Times New Roman" w:hAnsi="Times New Roman" w:cs="Times New Roman"/>
        </w:rPr>
        <w:t xml:space="preserve"> – </w:t>
      </w:r>
      <w:r w:rsidR="0007125B">
        <w:rPr>
          <w:rFonts w:ascii="Times New Roman" w:hAnsi="Times New Roman" w:cs="Times New Roman"/>
        </w:rPr>
        <w:t xml:space="preserve">probíhala </w:t>
      </w:r>
      <w:r w:rsidRPr="00431702">
        <w:rPr>
          <w:rFonts w:ascii="Times New Roman" w:hAnsi="Times New Roman" w:cs="Times New Roman"/>
        </w:rPr>
        <w:t xml:space="preserve">přístavba ke knihovně, celá dispozice </w:t>
      </w:r>
      <w:r w:rsidR="00C678D3">
        <w:rPr>
          <w:rFonts w:ascii="Times New Roman" w:hAnsi="Times New Roman" w:cs="Times New Roman"/>
        </w:rPr>
        <w:t xml:space="preserve">je </w:t>
      </w:r>
      <w:r w:rsidRPr="00431702">
        <w:rPr>
          <w:rFonts w:ascii="Times New Roman" w:hAnsi="Times New Roman" w:cs="Times New Roman"/>
        </w:rPr>
        <w:t>nová</w:t>
      </w:r>
      <w:r w:rsidR="00C678D3">
        <w:rPr>
          <w:rFonts w:ascii="Times New Roman" w:hAnsi="Times New Roman" w:cs="Times New Roman"/>
        </w:rPr>
        <w:t xml:space="preserve">. </w:t>
      </w:r>
      <w:r w:rsidRPr="00431702">
        <w:rPr>
          <w:rFonts w:ascii="Times New Roman" w:hAnsi="Times New Roman" w:cs="Times New Roman"/>
        </w:rPr>
        <w:t xml:space="preserve"> </w:t>
      </w:r>
      <w:r w:rsidR="0007125B">
        <w:rPr>
          <w:rFonts w:ascii="Times New Roman" w:hAnsi="Times New Roman" w:cs="Times New Roman"/>
        </w:rPr>
        <w:t>Knihovna se bude otevírat od září 2021. Je vypsané výběrové řízení na pozici knihovníka</w:t>
      </w:r>
      <w:r w:rsidR="00B21F1B">
        <w:rPr>
          <w:rFonts w:ascii="Times New Roman" w:hAnsi="Times New Roman" w:cs="Times New Roman"/>
        </w:rPr>
        <w:t xml:space="preserve"> </w:t>
      </w:r>
      <w:r w:rsidR="00C678D3">
        <w:rPr>
          <w:rFonts w:ascii="Times New Roman" w:hAnsi="Times New Roman" w:cs="Times New Roman"/>
        </w:rPr>
        <w:t xml:space="preserve">nástup </w:t>
      </w:r>
      <w:r w:rsidR="00B21F1B">
        <w:rPr>
          <w:rFonts w:ascii="Times New Roman" w:hAnsi="Times New Roman" w:cs="Times New Roman"/>
        </w:rPr>
        <w:t xml:space="preserve">od </w:t>
      </w:r>
      <w:proofErr w:type="gramStart"/>
      <w:r w:rsidR="00B21F1B">
        <w:rPr>
          <w:rFonts w:ascii="Times New Roman" w:hAnsi="Times New Roman" w:cs="Times New Roman"/>
        </w:rPr>
        <w:t>1.9.</w:t>
      </w:r>
      <w:r w:rsidR="00C678D3">
        <w:rPr>
          <w:rFonts w:ascii="Times New Roman" w:hAnsi="Times New Roman" w:cs="Times New Roman"/>
        </w:rPr>
        <w:t>2021</w:t>
      </w:r>
      <w:proofErr w:type="gramEnd"/>
      <w:r w:rsidR="00C678D3">
        <w:rPr>
          <w:rFonts w:ascii="Times New Roman" w:hAnsi="Times New Roman" w:cs="Times New Roman"/>
        </w:rPr>
        <w:t>.</w:t>
      </w:r>
      <w:r w:rsidRPr="00431702">
        <w:rPr>
          <w:rFonts w:ascii="Times New Roman" w:hAnsi="Times New Roman" w:cs="Times New Roman"/>
        </w:rPr>
        <w:t xml:space="preserve"> </w:t>
      </w:r>
    </w:p>
    <w:p w:rsidR="0007125B" w:rsidRDefault="00F20D2C" w:rsidP="00F20D2C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  <w:b/>
        </w:rPr>
        <w:t xml:space="preserve">Rohatec – </w:t>
      </w:r>
      <w:r w:rsidRPr="00431702">
        <w:rPr>
          <w:rFonts w:ascii="Times New Roman" w:hAnsi="Times New Roman" w:cs="Times New Roman"/>
        </w:rPr>
        <w:t>paní knihovnice dala výpověď k 1.8</w:t>
      </w:r>
      <w:r w:rsidR="00FA6B74" w:rsidRPr="00431702">
        <w:rPr>
          <w:rFonts w:ascii="Times New Roman" w:hAnsi="Times New Roman" w:cs="Times New Roman"/>
        </w:rPr>
        <w:t>.</w:t>
      </w:r>
      <w:r w:rsidR="0007125B">
        <w:rPr>
          <w:rFonts w:ascii="Times New Roman" w:hAnsi="Times New Roman" w:cs="Times New Roman"/>
        </w:rPr>
        <w:t>2020</w:t>
      </w:r>
      <w:r w:rsidRPr="00431702">
        <w:rPr>
          <w:rFonts w:ascii="Times New Roman" w:hAnsi="Times New Roman" w:cs="Times New Roman"/>
        </w:rPr>
        <w:t xml:space="preserve">, </w:t>
      </w:r>
      <w:r w:rsidR="0007125B">
        <w:rPr>
          <w:rFonts w:ascii="Times New Roman" w:hAnsi="Times New Roman" w:cs="Times New Roman"/>
        </w:rPr>
        <w:t xml:space="preserve">pozice je stále neobsazena, obec plánuje </w:t>
      </w:r>
      <w:r w:rsidR="00C678D3">
        <w:rPr>
          <w:rFonts w:ascii="Times New Roman" w:hAnsi="Times New Roman" w:cs="Times New Roman"/>
        </w:rPr>
        <w:t>během prázdnin letošního roku</w:t>
      </w:r>
      <w:r w:rsidR="0007125B">
        <w:rPr>
          <w:rFonts w:ascii="Times New Roman" w:hAnsi="Times New Roman" w:cs="Times New Roman"/>
        </w:rPr>
        <w:t xml:space="preserve"> vypsat výběrové řízení, předpoklád</w:t>
      </w:r>
      <w:r w:rsidR="00C678D3">
        <w:rPr>
          <w:rFonts w:ascii="Times New Roman" w:hAnsi="Times New Roman" w:cs="Times New Roman"/>
        </w:rPr>
        <w:t xml:space="preserve">á se, že to bude na úvazek 0,5 a nástup by měl být od září. </w:t>
      </w:r>
      <w:r w:rsidR="0007125B">
        <w:rPr>
          <w:rFonts w:ascii="Times New Roman" w:hAnsi="Times New Roman" w:cs="Times New Roman"/>
        </w:rPr>
        <w:t>V době, kdy byly knihovny otevřeny, tak zde probíhalo v omezené míře půjčování knih – mimo AKS a zajišťovala to pracovnice pověřená obecním úřadem.</w:t>
      </w:r>
    </w:p>
    <w:p w:rsidR="00B21F1B" w:rsidRDefault="00B21F1B" w:rsidP="00F20D2C">
      <w:pPr>
        <w:rPr>
          <w:rFonts w:ascii="Times New Roman" w:hAnsi="Times New Roman" w:cs="Times New Roman"/>
        </w:rPr>
      </w:pPr>
      <w:r w:rsidRPr="00B21F1B">
        <w:rPr>
          <w:rFonts w:ascii="Times New Roman" w:hAnsi="Times New Roman" w:cs="Times New Roman"/>
          <w:b/>
        </w:rPr>
        <w:t>Dubňany</w:t>
      </w:r>
      <w:r>
        <w:rPr>
          <w:rFonts w:ascii="Times New Roman" w:hAnsi="Times New Roman" w:cs="Times New Roman"/>
        </w:rPr>
        <w:t xml:space="preserve"> – knihovna slaví v letošním roce 100. </w:t>
      </w:r>
      <w:r w:rsidR="00C678D3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ýročí od založení knihovny.</w:t>
      </w:r>
    </w:p>
    <w:p w:rsidR="00F20D2C" w:rsidRPr="00431702" w:rsidRDefault="00F20D2C" w:rsidP="0007125B">
      <w:pPr>
        <w:rPr>
          <w:rStyle w:val="Zvraznn"/>
        </w:rPr>
      </w:pPr>
    </w:p>
    <w:p w:rsidR="00BC0359" w:rsidRPr="00431702" w:rsidRDefault="00BC0359" w:rsidP="007D22D1">
      <w:pPr>
        <w:pStyle w:val="Normlnweb"/>
        <w:spacing w:before="0" w:beforeAutospacing="0" w:after="0" w:afterAutospacing="0"/>
        <w:jc w:val="left"/>
        <w:rPr>
          <w:rStyle w:val="Zvraznn"/>
          <w:i w:val="0"/>
          <w:sz w:val="22"/>
          <w:szCs w:val="22"/>
        </w:rPr>
      </w:pPr>
    </w:p>
    <w:p w:rsidR="00EA16E5" w:rsidRPr="00431702" w:rsidRDefault="00E3203A" w:rsidP="0034542F">
      <w:pPr>
        <w:pStyle w:val="Normlnweb"/>
        <w:spacing w:before="0" w:beforeAutospacing="0" w:after="0" w:afterAutospacing="0"/>
        <w:rPr>
          <w:rStyle w:val="Zvraznn"/>
          <w:sz w:val="22"/>
          <w:szCs w:val="22"/>
        </w:rPr>
      </w:pPr>
      <w:r w:rsidRPr="00431702">
        <w:rPr>
          <w:rStyle w:val="Zvraznn"/>
          <w:sz w:val="22"/>
          <w:szCs w:val="22"/>
        </w:rPr>
        <w:t>Neprofesionální</w:t>
      </w:r>
      <w:r w:rsidR="002A5EF1" w:rsidRPr="00431702">
        <w:rPr>
          <w:rStyle w:val="Zvraznn"/>
          <w:sz w:val="22"/>
          <w:szCs w:val="22"/>
        </w:rPr>
        <w:t xml:space="preserve"> knihovny</w:t>
      </w:r>
      <w:r w:rsidRPr="00431702">
        <w:rPr>
          <w:rStyle w:val="Zvraznn"/>
          <w:sz w:val="22"/>
          <w:szCs w:val="22"/>
        </w:rPr>
        <w:t>:</w:t>
      </w:r>
    </w:p>
    <w:p w:rsidR="00EA16E5" w:rsidRPr="00B21F1B" w:rsidRDefault="00EA16E5" w:rsidP="00EA16E5">
      <w:pPr>
        <w:rPr>
          <w:rFonts w:ascii="Times New Roman" w:hAnsi="Times New Roman" w:cs="Times New Roman"/>
          <w:b/>
        </w:rPr>
      </w:pPr>
    </w:p>
    <w:p w:rsidR="00B21F1B" w:rsidRDefault="00B21F1B" w:rsidP="00EA16E5">
      <w:pPr>
        <w:rPr>
          <w:rFonts w:ascii="Times New Roman" w:hAnsi="Times New Roman" w:cs="Times New Roman"/>
        </w:rPr>
      </w:pPr>
      <w:r w:rsidRPr="00B21F1B">
        <w:rPr>
          <w:rFonts w:ascii="Times New Roman" w:hAnsi="Times New Roman" w:cs="Times New Roman"/>
          <w:b/>
        </w:rPr>
        <w:t>Čeložnice</w:t>
      </w:r>
      <w:r>
        <w:rPr>
          <w:rFonts w:ascii="Times New Roman" w:hAnsi="Times New Roman" w:cs="Times New Roman"/>
        </w:rPr>
        <w:t xml:space="preserve"> – od 1.1. nástup nové paní knihovnice</w:t>
      </w:r>
      <w:r w:rsidR="00A30619">
        <w:rPr>
          <w:rFonts w:ascii="Times New Roman" w:hAnsi="Times New Roman" w:cs="Times New Roman"/>
        </w:rPr>
        <w:t>.</w:t>
      </w:r>
    </w:p>
    <w:p w:rsidR="00B21F1B" w:rsidRPr="00431702" w:rsidRDefault="00B21F1B" w:rsidP="00EA16E5">
      <w:pPr>
        <w:rPr>
          <w:rFonts w:ascii="Times New Roman" w:hAnsi="Times New Roman" w:cs="Times New Roman"/>
        </w:rPr>
      </w:pPr>
    </w:p>
    <w:p w:rsidR="00751F26" w:rsidRDefault="00320ECD" w:rsidP="007F57B8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>V roce 20</w:t>
      </w:r>
      <w:r w:rsidR="000459D5" w:rsidRPr="00431702">
        <w:rPr>
          <w:rFonts w:ascii="Times New Roman" w:hAnsi="Times New Roman" w:cs="Times New Roman"/>
        </w:rPr>
        <w:t>2</w:t>
      </w:r>
      <w:r w:rsidR="0032231E">
        <w:rPr>
          <w:rFonts w:ascii="Times New Roman" w:hAnsi="Times New Roman" w:cs="Times New Roman"/>
        </w:rPr>
        <w:t>1</w:t>
      </w:r>
      <w:r w:rsidRPr="00431702">
        <w:rPr>
          <w:rFonts w:ascii="Times New Roman" w:hAnsi="Times New Roman" w:cs="Times New Roman"/>
        </w:rPr>
        <w:t xml:space="preserve"> </w:t>
      </w:r>
      <w:r w:rsidR="00AA32BC">
        <w:rPr>
          <w:rFonts w:ascii="Times New Roman" w:hAnsi="Times New Roman" w:cs="Times New Roman"/>
        </w:rPr>
        <w:t>S</w:t>
      </w:r>
      <w:r w:rsidR="000459D5" w:rsidRPr="00431702">
        <w:rPr>
          <w:rFonts w:ascii="Times New Roman" w:hAnsi="Times New Roman" w:cs="Times New Roman"/>
        </w:rPr>
        <w:t>KIP Velká Morava vyhlásil malé projekty, finanční prostředky na hrazení lektorů získaly tyto knihovny: Ratíškovice,</w:t>
      </w:r>
      <w:r w:rsidR="006A64BF" w:rsidRPr="00431702">
        <w:rPr>
          <w:rFonts w:ascii="Times New Roman" w:hAnsi="Times New Roman" w:cs="Times New Roman"/>
        </w:rPr>
        <w:t xml:space="preserve"> </w:t>
      </w:r>
      <w:r w:rsidR="000459D5" w:rsidRPr="00431702">
        <w:rPr>
          <w:rFonts w:ascii="Times New Roman" w:hAnsi="Times New Roman" w:cs="Times New Roman"/>
        </w:rPr>
        <w:t xml:space="preserve">Vracov, </w:t>
      </w:r>
      <w:r w:rsidR="0032231E">
        <w:rPr>
          <w:rFonts w:ascii="Times New Roman" w:hAnsi="Times New Roman" w:cs="Times New Roman"/>
        </w:rPr>
        <w:t xml:space="preserve">Vnorovy, </w:t>
      </w:r>
      <w:r w:rsidR="000459D5" w:rsidRPr="00431702">
        <w:rPr>
          <w:rFonts w:ascii="Times New Roman" w:hAnsi="Times New Roman" w:cs="Times New Roman"/>
        </w:rPr>
        <w:t>Násedlovice</w:t>
      </w:r>
      <w:r w:rsidR="0032231E">
        <w:rPr>
          <w:rFonts w:ascii="Times New Roman" w:hAnsi="Times New Roman" w:cs="Times New Roman"/>
        </w:rPr>
        <w:t>,</w:t>
      </w:r>
      <w:r w:rsidR="000459D5" w:rsidRPr="00431702">
        <w:rPr>
          <w:rFonts w:ascii="Times New Roman" w:hAnsi="Times New Roman" w:cs="Times New Roman"/>
        </w:rPr>
        <w:t xml:space="preserve"> Lipov</w:t>
      </w:r>
      <w:r w:rsidR="00A30619">
        <w:rPr>
          <w:rFonts w:ascii="Times New Roman" w:hAnsi="Times New Roman" w:cs="Times New Roman"/>
        </w:rPr>
        <w:t>, Dolní Bojanovice</w:t>
      </w:r>
      <w:r w:rsidR="0032231E">
        <w:rPr>
          <w:rFonts w:ascii="Times New Roman" w:hAnsi="Times New Roman" w:cs="Times New Roman"/>
        </w:rPr>
        <w:t xml:space="preserve"> a </w:t>
      </w:r>
      <w:r w:rsidR="0032231E">
        <w:rPr>
          <w:rFonts w:ascii="Times New Roman" w:hAnsi="Times New Roman" w:cs="Times New Roman"/>
        </w:rPr>
        <w:lastRenderedPageBreak/>
        <w:t>Šardice.</w:t>
      </w:r>
      <w:r w:rsidR="00A52730">
        <w:rPr>
          <w:rFonts w:ascii="Times New Roman" w:hAnsi="Times New Roman" w:cs="Times New Roman"/>
        </w:rPr>
        <w:t xml:space="preserve"> </w:t>
      </w:r>
      <w:r w:rsidR="003977B5">
        <w:rPr>
          <w:rFonts w:ascii="Times New Roman" w:hAnsi="Times New Roman" w:cs="Times New Roman"/>
        </w:rPr>
        <w:t>Je dobře, že i pro malé knihovny existují dotační tituly na hrazení honorářů autorům a že tuto službu využívají.</w:t>
      </w:r>
    </w:p>
    <w:p w:rsidR="003977B5" w:rsidRPr="00431702" w:rsidRDefault="003977B5" w:rsidP="007F57B8">
      <w:pPr>
        <w:rPr>
          <w:rFonts w:ascii="Times New Roman" w:hAnsi="Times New Roman" w:cs="Times New Roman"/>
          <w:b/>
        </w:rPr>
      </w:pPr>
    </w:p>
    <w:p w:rsidR="002C1714" w:rsidRPr="00431702" w:rsidRDefault="007F57B8" w:rsidP="00E872A9">
      <w:pPr>
        <w:rPr>
          <w:rFonts w:ascii="Times New Roman" w:hAnsi="Times New Roman" w:cs="Times New Roman"/>
          <w:b/>
        </w:rPr>
      </w:pPr>
      <w:r w:rsidRPr="00431702">
        <w:rPr>
          <w:rFonts w:ascii="Times New Roman" w:hAnsi="Times New Roman" w:cs="Times New Roman"/>
          <w:b/>
        </w:rPr>
        <w:t>Prostory knihoven</w:t>
      </w:r>
    </w:p>
    <w:p w:rsidR="006A64BF" w:rsidRPr="00431702" w:rsidRDefault="00BA2D7A" w:rsidP="006A64BF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>Celkově lze říci, že dochází k revitalizaci knihoven našeho okresu, že se zde projevují vý</w:t>
      </w:r>
      <w:r w:rsidR="00D54FCF" w:rsidRPr="00431702">
        <w:rPr>
          <w:rFonts w:ascii="Times New Roman" w:hAnsi="Times New Roman" w:cs="Times New Roman"/>
        </w:rPr>
        <w:t>sledky jednání se starosty obcí, kteří využívají dotace JMK na vybavení knihoven</w:t>
      </w:r>
      <w:r w:rsidR="00A52730">
        <w:rPr>
          <w:rFonts w:ascii="Times New Roman" w:hAnsi="Times New Roman" w:cs="Times New Roman"/>
        </w:rPr>
        <w:t xml:space="preserve">  a u větších rekonstrukcí využívají i jiné dotační tituly</w:t>
      </w:r>
      <w:r w:rsidR="00C41449">
        <w:rPr>
          <w:rFonts w:ascii="Times New Roman" w:hAnsi="Times New Roman" w:cs="Times New Roman"/>
        </w:rPr>
        <w:t xml:space="preserve"> včetně evropských dotací</w:t>
      </w:r>
      <w:r w:rsidR="00A52730">
        <w:rPr>
          <w:rFonts w:ascii="Times New Roman" w:hAnsi="Times New Roman" w:cs="Times New Roman"/>
        </w:rPr>
        <w:t>, případně hradí ze svého rozpočtu.</w:t>
      </w:r>
      <w:r w:rsidR="000459D5" w:rsidRPr="00431702">
        <w:rPr>
          <w:rFonts w:ascii="Times New Roman" w:hAnsi="Times New Roman" w:cs="Times New Roman"/>
        </w:rPr>
        <w:t xml:space="preserve"> </w:t>
      </w:r>
      <w:r w:rsidR="006A64BF" w:rsidRPr="00431702">
        <w:rPr>
          <w:rFonts w:ascii="Times New Roman" w:hAnsi="Times New Roman" w:cs="Times New Roman"/>
        </w:rPr>
        <w:t xml:space="preserve">Dotace JMK na vybavení knihoven byla v letošním roce zrušena z důvodu </w:t>
      </w:r>
      <w:proofErr w:type="spellStart"/>
      <w:r w:rsidR="006A64BF" w:rsidRPr="00431702">
        <w:rPr>
          <w:rFonts w:ascii="Times New Roman" w:hAnsi="Times New Roman" w:cs="Times New Roman"/>
        </w:rPr>
        <w:t>koronaviru</w:t>
      </w:r>
      <w:proofErr w:type="spellEnd"/>
      <w:r w:rsidR="0093111A" w:rsidRPr="00431702">
        <w:rPr>
          <w:rFonts w:ascii="Times New Roman" w:hAnsi="Times New Roman" w:cs="Times New Roman"/>
        </w:rPr>
        <w:t>.</w:t>
      </w:r>
      <w:r w:rsidR="006A64BF" w:rsidRPr="00431702">
        <w:rPr>
          <w:rFonts w:ascii="Times New Roman" w:hAnsi="Times New Roman" w:cs="Times New Roman"/>
        </w:rPr>
        <w:t xml:space="preserve"> </w:t>
      </w:r>
      <w:r w:rsidR="00AA32BC">
        <w:rPr>
          <w:rFonts w:ascii="Times New Roman" w:hAnsi="Times New Roman" w:cs="Times New Roman"/>
        </w:rPr>
        <w:t>V</w:t>
      </w:r>
      <w:r w:rsidR="006A64BF" w:rsidRPr="00431702">
        <w:rPr>
          <w:rFonts w:ascii="Times New Roman" w:hAnsi="Times New Roman" w:cs="Times New Roman"/>
        </w:rPr>
        <w:t>ěřím, že v příštím roce se k tomuto dotačnímu titulu JMK vrátí.</w:t>
      </w:r>
    </w:p>
    <w:p w:rsidR="006A64BF" w:rsidRPr="00431702" w:rsidRDefault="006A64BF" w:rsidP="00E872A9">
      <w:pPr>
        <w:rPr>
          <w:rFonts w:ascii="Times New Roman" w:hAnsi="Times New Roman" w:cs="Times New Roman"/>
        </w:rPr>
      </w:pPr>
    </w:p>
    <w:p w:rsidR="00F56A2A" w:rsidRPr="00431702" w:rsidRDefault="00F56A2A" w:rsidP="00E872A9">
      <w:pPr>
        <w:rPr>
          <w:rFonts w:ascii="Times New Roman" w:hAnsi="Times New Roman" w:cs="Times New Roman"/>
          <w:b/>
        </w:rPr>
      </w:pPr>
      <w:r w:rsidRPr="00431702">
        <w:rPr>
          <w:rFonts w:ascii="Times New Roman" w:hAnsi="Times New Roman" w:cs="Times New Roman"/>
        </w:rPr>
        <w:t>Velká rekonstrukce probíh</w:t>
      </w:r>
      <w:r w:rsidR="00C41449">
        <w:rPr>
          <w:rFonts w:ascii="Times New Roman" w:hAnsi="Times New Roman" w:cs="Times New Roman"/>
        </w:rPr>
        <w:t>ala</w:t>
      </w:r>
      <w:r w:rsidRPr="00431702">
        <w:rPr>
          <w:rFonts w:ascii="Times New Roman" w:hAnsi="Times New Roman" w:cs="Times New Roman"/>
        </w:rPr>
        <w:t xml:space="preserve"> </w:t>
      </w:r>
      <w:r w:rsidR="0093111A" w:rsidRPr="00431702">
        <w:rPr>
          <w:rFonts w:ascii="Times New Roman" w:hAnsi="Times New Roman" w:cs="Times New Roman"/>
        </w:rPr>
        <w:t xml:space="preserve"> </w:t>
      </w:r>
      <w:r w:rsidRPr="00431702">
        <w:rPr>
          <w:rFonts w:ascii="Times New Roman" w:hAnsi="Times New Roman" w:cs="Times New Roman"/>
        </w:rPr>
        <w:t>v Hroznové Lhotě</w:t>
      </w:r>
      <w:r w:rsidR="00C41449">
        <w:rPr>
          <w:rFonts w:ascii="Times New Roman" w:hAnsi="Times New Roman" w:cs="Times New Roman"/>
        </w:rPr>
        <w:t>. Knihovna je uzavřena a otvírat se bude od září 2021, kdy bude vybrán nový knihovník</w:t>
      </w:r>
      <w:r w:rsidR="003977B5">
        <w:rPr>
          <w:rFonts w:ascii="Times New Roman" w:hAnsi="Times New Roman" w:cs="Times New Roman"/>
        </w:rPr>
        <w:t>.</w:t>
      </w:r>
    </w:p>
    <w:p w:rsidR="00BA2D7A" w:rsidRPr="00431702" w:rsidRDefault="00BA2D7A" w:rsidP="00BA2D7A">
      <w:pPr>
        <w:rPr>
          <w:rFonts w:ascii="Times New Roman" w:hAnsi="Times New Roman" w:cs="Times New Roman"/>
        </w:rPr>
      </w:pPr>
    </w:p>
    <w:p w:rsidR="00DA0822" w:rsidRPr="00431702" w:rsidRDefault="00DA0822" w:rsidP="00EE0DFF">
      <w:pPr>
        <w:pStyle w:val="Normlnweb"/>
        <w:spacing w:before="0" w:beforeAutospacing="0" w:after="0" w:afterAutospacing="0"/>
        <w:rPr>
          <w:rStyle w:val="Zvraznn"/>
          <w:b/>
          <w:i w:val="0"/>
          <w:sz w:val="22"/>
          <w:szCs w:val="22"/>
        </w:rPr>
      </w:pPr>
      <w:r w:rsidRPr="00431702">
        <w:rPr>
          <w:rStyle w:val="Zvraznn"/>
          <w:b/>
          <w:i w:val="0"/>
          <w:sz w:val="22"/>
          <w:szCs w:val="22"/>
        </w:rPr>
        <w:t>2. Porady, konzultace a metodické návštěvy</w:t>
      </w:r>
    </w:p>
    <w:p w:rsidR="007F57B8" w:rsidRPr="00431702" w:rsidRDefault="007F57B8" w:rsidP="007D4E4D">
      <w:pPr>
        <w:rPr>
          <w:rFonts w:ascii="Times New Roman" w:hAnsi="Times New Roman" w:cs="Times New Roman"/>
        </w:rPr>
      </w:pPr>
    </w:p>
    <w:p w:rsidR="00683B97" w:rsidRDefault="007A5DE5" w:rsidP="00683B97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>K</w:t>
      </w:r>
      <w:r w:rsidR="00921EAA" w:rsidRPr="00431702">
        <w:rPr>
          <w:rFonts w:ascii="Times New Roman" w:hAnsi="Times New Roman" w:cs="Times New Roman"/>
        </w:rPr>
        <w:t xml:space="preserve">onzultace </w:t>
      </w:r>
      <w:r w:rsidR="002C1714" w:rsidRPr="00431702">
        <w:rPr>
          <w:rFonts w:ascii="Times New Roman" w:hAnsi="Times New Roman" w:cs="Times New Roman"/>
        </w:rPr>
        <w:t xml:space="preserve">se </w:t>
      </w:r>
      <w:r w:rsidR="00683B97" w:rsidRPr="00431702">
        <w:rPr>
          <w:rFonts w:ascii="Times New Roman" w:hAnsi="Times New Roman" w:cs="Times New Roman"/>
        </w:rPr>
        <w:t xml:space="preserve">začátkem roku </w:t>
      </w:r>
      <w:r w:rsidR="00921EAA" w:rsidRPr="00431702">
        <w:rPr>
          <w:rFonts w:ascii="Times New Roman" w:hAnsi="Times New Roman" w:cs="Times New Roman"/>
        </w:rPr>
        <w:t>týkaly</w:t>
      </w:r>
      <w:r w:rsidR="009A6205">
        <w:rPr>
          <w:rFonts w:ascii="Times New Roman" w:hAnsi="Times New Roman" w:cs="Times New Roman"/>
        </w:rPr>
        <w:t xml:space="preserve"> hlavně přechodu knihoven na Tritius, byly jim zasílány nové postupy pro katalog Tritius – zámluvy knih, MVS a postupy pro statistiky a výpůjční protokol.</w:t>
      </w:r>
      <w:r w:rsidR="00921EAA" w:rsidRPr="00431702">
        <w:rPr>
          <w:rFonts w:ascii="Times New Roman" w:hAnsi="Times New Roman" w:cs="Times New Roman"/>
        </w:rPr>
        <w:t xml:space="preserve"> </w:t>
      </w:r>
      <w:r w:rsidR="009A6205">
        <w:rPr>
          <w:rFonts w:ascii="Times New Roman" w:hAnsi="Times New Roman" w:cs="Times New Roman"/>
        </w:rPr>
        <w:t xml:space="preserve">Dále </w:t>
      </w:r>
      <w:r w:rsidR="003977B5">
        <w:rPr>
          <w:rFonts w:ascii="Times New Roman" w:hAnsi="Times New Roman" w:cs="Times New Roman"/>
        </w:rPr>
        <w:t xml:space="preserve">byly řešeny věci týkající se  </w:t>
      </w:r>
      <w:r w:rsidR="00921EAA" w:rsidRPr="00431702">
        <w:rPr>
          <w:rFonts w:ascii="Times New Roman" w:hAnsi="Times New Roman" w:cs="Times New Roman"/>
        </w:rPr>
        <w:t>běžn</w:t>
      </w:r>
      <w:r w:rsidR="003977B5">
        <w:rPr>
          <w:rFonts w:ascii="Times New Roman" w:hAnsi="Times New Roman" w:cs="Times New Roman"/>
        </w:rPr>
        <w:t>ých</w:t>
      </w:r>
      <w:r w:rsidR="00152F7D" w:rsidRPr="00431702">
        <w:rPr>
          <w:rFonts w:ascii="Times New Roman" w:hAnsi="Times New Roman" w:cs="Times New Roman"/>
        </w:rPr>
        <w:t xml:space="preserve"> aktivit</w:t>
      </w:r>
      <w:r w:rsidR="00921EAA" w:rsidRPr="00431702">
        <w:rPr>
          <w:rFonts w:ascii="Times New Roman" w:hAnsi="Times New Roman" w:cs="Times New Roman"/>
        </w:rPr>
        <w:t xml:space="preserve"> knihov</w:t>
      </w:r>
      <w:r w:rsidR="00152F7D" w:rsidRPr="00431702">
        <w:rPr>
          <w:rFonts w:ascii="Times New Roman" w:hAnsi="Times New Roman" w:cs="Times New Roman"/>
        </w:rPr>
        <w:t>en</w:t>
      </w:r>
      <w:r w:rsidR="0093111A" w:rsidRPr="00431702">
        <w:rPr>
          <w:rFonts w:ascii="Times New Roman" w:hAnsi="Times New Roman" w:cs="Times New Roman"/>
        </w:rPr>
        <w:t xml:space="preserve">, </w:t>
      </w:r>
      <w:r w:rsidR="00683B97" w:rsidRPr="00431702">
        <w:rPr>
          <w:rFonts w:ascii="Times New Roman" w:hAnsi="Times New Roman" w:cs="Times New Roman"/>
        </w:rPr>
        <w:t>samozřejmě hlavně statistický</w:t>
      </w:r>
      <w:r w:rsidR="0093111A" w:rsidRPr="00431702">
        <w:rPr>
          <w:rFonts w:ascii="Times New Roman" w:hAnsi="Times New Roman" w:cs="Times New Roman"/>
        </w:rPr>
        <w:t>ch</w:t>
      </w:r>
      <w:r w:rsidR="00683B97" w:rsidRPr="00431702">
        <w:rPr>
          <w:rFonts w:ascii="Times New Roman" w:hAnsi="Times New Roman" w:cs="Times New Roman"/>
        </w:rPr>
        <w:t xml:space="preserve"> výkazů</w:t>
      </w:r>
      <w:r w:rsidR="003977B5">
        <w:rPr>
          <w:rFonts w:ascii="Times New Roman" w:hAnsi="Times New Roman" w:cs="Times New Roman"/>
        </w:rPr>
        <w:t>,</w:t>
      </w:r>
      <w:r w:rsidR="00683B97" w:rsidRPr="00431702">
        <w:rPr>
          <w:rFonts w:ascii="Times New Roman" w:hAnsi="Times New Roman" w:cs="Times New Roman"/>
        </w:rPr>
        <w:t xml:space="preserve"> nákupu knih, uzavírání dodatků ke smlouvám, údržbě webů,</w:t>
      </w:r>
      <w:r w:rsidR="001E020C" w:rsidRPr="00431702">
        <w:rPr>
          <w:rFonts w:ascii="Times New Roman" w:hAnsi="Times New Roman" w:cs="Times New Roman"/>
        </w:rPr>
        <w:t xml:space="preserve"> </w:t>
      </w:r>
      <w:r w:rsidR="002978CE" w:rsidRPr="00431702">
        <w:rPr>
          <w:rFonts w:ascii="Times New Roman" w:hAnsi="Times New Roman" w:cs="Times New Roman"/>
        </w:rPr>
        <w:t>zapojení knihovny do d</w:t>
      </w:r>
      <w:r w:rsidR="00673C74" w:rsidRPr="00431702">
        <w:rPr>
          <w:rFonts w:ascii="Times New Roman" w:hAnsi="Times New Roman" w:cs="Times New Roman"/>
        </w:rPr>
        <w:t>o</w:t>
      </w:r>
      <w:r w:rsidR="002978CE" w:rsidRPr="00431702">
        <w:rPr>
          <w:rFonts w:ascii="Times New Roman" w:hAnsi="Times New Roman" w:cs="Times New Roman"/>
        </w:rPr>
        <w:t>tačních programů</w:t>
      </w:r>
      <w:r w:rsidR="001E4BB9">
        <w:rPr>
          <w:rFonts w:ascii="Times New Roman" w:hAnsi="Times New Roman" w:cs="Times New Roman"/>
        </w:rPr>
        <w:t>.</w:t>
      </w:r>
      <w:r w:rsidR="00683B97" w:rsidRPr="00431702">
        <w:rPr>
          <w:rFonts w:ascii="Times New Roman" w:hAnsi="Times New Roman" w:cs="Times New Roman"/>
        </w:rPr>
        <w:t xml:space="preserve"> P</w:t>
      </w:r>
      <w:r w:rsidR="00330DC6">
        <w:rPr>
          <w:rFonts w:ascii="Times New Roman" w:hAnsi="Times New Roman" w:cs="Times New Roman"/>
        </w:rPr>
        <w:t xml:space="preserve">o dobu </w:t>
      </w:r>
      <w:r w:rsidR="00683B97" w:rsidRPr="00431702">
        <w:rPr>
          <w:rFonts w:ascii="Times New Roman" w:hAnsi="Times New Roman" w:cs="Times New Roman"/>
        </w:rPr>
        <w:t xml:space="preserve"> uzavření knihoven díky </w:t>
      </w:r>
      <w:proofErr w:type="spellStart"/>
      <w:r w:rsidR="00683B97" w:rsidRPr="00431702">
        <w:rPr>
          <w:rFonts w:ascii="Times New Roman" w:hAnsi="Times New Roman" w:cs="Times New Roman"/>
        </w:rPr>
        <w:t>koronaviru</w:t>
      </w:r>
      <w:proofErr w:type="spellEnd"/>
      <w:r w:rsidR="00683B97" w:rsidRPr="00431702">
        <w:rPr>
          <w:rFonts w:ascii="Times New Roman" w:hAnsi="Times New Roman" w:cs="Times New Roman"/>
        </w:rPr>
        <w:t xml:space="preserve"> se ko</w:t>
      </w:r>
      <w:r w:rsidR="00815AAA" w:rsidRPr="00431702">
        <w:rPr>
          <w:rFonts w:ascii="Times New Roman" w:hAnsi="Times New Roman" w:cs="Times New Roman"/>
        </w:rPr>
        <w:t>n</w:t>
      </w:r>
      <w:r w:rsidR="00683B97" w:rsidRPr="00431702">
        <w:rPr>
          <w:rFonts w:ascii="Times New Roman" w:hAnsi="Times New Roman" w:cs="Times New Roman"/>
        </w:rPr>
        <w:t xml:space="preserve">zultace zaměřily </w:t>
      </w:r>
      <w:r w:rsidR="001E4BB9">
        <w:rPr>
          <w:rFonts w:ascii="Times New Roman" w:hAnsi="Times New Roman" w:cs="Times New Roman"/>
        </w:rPr>
        <w:t xml:space="preserve">i </w:t>
      </w:r>
      <w:r w:rsidR="00683B97" w:rsidRPr="00431702">
        <w:rPr>
          <w:rFonts w:ascii="Times New Roman" w:hAnsi="Times New Roman" w:cs="Times New Roman"/>
        </w:rPr>
        <w:t>na informace</w:t>
      </w:r>
      <w:r w:rsidR="00FA6B74" w:rsidRPr="00431702">
        <w:rPr>
          <w:rFonts w:ascii="Times New Roman" w:hAnsi="Times New Roman" w:cs="Times New Roman"/>
        </w:rPr>
        <w:t>,</w:t>
      </w:r>
      <w:r w:rsidR="00683B97" w:rsidRPr="00431702">
        <w:rPr>
          <w:rFonts w:ascii="Times New Roman" w:hAnsi="Times New Roman" w:cs="Times New Roman"/>
        </w:rPr>
        <w:t xml:space="preserve"> jak postupovat při </w:t>
      </w:r>
      <w:r w:rsidR="001E4BB9">
        <w:rPr>
          <w:rFonts w:ascii="Times New Roman" w:hAnsi="Times New Roman" w:cs="Times New Roman"/>
        </w:rPr>
        <w:t>půjčování knih (výdejní okénka, rozvážková služba)</w:t>
      </w:r>
      <w:r w:rsidR="00683B97" w:rsidRPr="00431702">
        <w:rPr>
          <w:rFonts w:ascii="Times New Roman" w:hAnsi="Times New Roman" w:cs="Times New Roman"/>
        </w:rPr>
        <w:t>, jaká hygienická pravidla</w:t>
      </w:r>
      <w:r w:rsidR="00EA6687">
        <w:rPr>
          <w:rFonts w:ascii="Times New Roman" w:hAnsi="Times New Roman" w:cs="Times New Roman"/>
        </w:rPr>
        <w:t xml:space="preserve"> dodržovat</w:t>
      </w:r>
      <w:r w:rsidR="001E4BB9">
        <w:rPr>
          <w:rFonts w:ascii="Times New Roman" w:hAnsi="Times New Roman" w:cs="Times New Roman"/>
        </w:rPr>
        <w:t>, jak je to s </w:t>
      </w:r>
      <w:r w:rsidR="00BC7924">
        <w:rPr>
          <w:rFonts w:ascii="Times New Roman" w:hAnsi="Times New Roman" w:cs="Times New Roman"/>
        </w:rPr>
        <w:t>pořádáním</w:t>
      </w:r>
      <w:r w:rsidR="001E4BB9">
        <w:rPr>
          <w:rFonts w:ascii="Times New Roman" w:hAnsi="Times New Roman" w:cs="Times New Roman"/>
        </w:rPr>
        <w:t xml:space="preserve"> akcí pro školy a pro veřejnost</w:t>
      </w:r>
      <w:r w:rsidR="00683B97" w:rsidRPr="00431702">
        <w:rPr>
          <w:rFonts w:ascii="Times New Roman" w:hAnsi="Times New Roman" w:cs="Times New Roman"/>
        </w:rPr>
        <w:t xml:space="preserve">. </w:t>
      </w:r>
      <w:r w:rsidR="001E4BB9">
        <w:rPr>
          <w:rFonts w:ascii="Times New Roman" w:hAnsi="Times New Roman" w:cs="Times New Roman"/>
        </w:rPr>
        <w:t>K</w:t>
      </w:r>
      <w:r w:rsidR="00683B97" w:rsidRPr="00431702">
        <w:rPr>
          <w:rFonts w:ascii="Times New Roman" w:hAnsi="Times New Roman" w:cs="Times New Roman"/>
        </w:rPr>
        <w:t xml:space="preserve">nihovny </w:t>
      </w:r>
      <w:r w:rsidR="001E4BB9">
        <w:rPr>
          <w:rFonts w:ascii="Times New Roman" w:hAnsi="Times New Roman" w:cs="Times New Roman"/>
        </w:rPr>
        <w:t xml:space="preserve">byly </w:t>
      </w:r>
      <w:r w:rsidR="00683B97" w:rsidRPr="00431702">
        <w:rPr>
          <w:rFonts w:ascii="Times New Roman" w:hAnsi="Times New Roman" w:cs="Times New Roman"/>
        </w:rPr>
        <w:t>seznamovány s možnostmi nabízet uživatelům využití půjčování e-knih a on-line vzdělávání knihovníků.</w:t>
      </w:r>
      <w:r w:rsidR="0093111A" w:rsidRPr="00431702">
        <w:rPr>
          <w:rFonts w:ascii="Times New Roman" w:hAnsi="Times New Roman" w:cs="Times New Roman"/>
        </w:rPr>
        <w:t xml:space="preserve"> Byla zdůrazněna potřeba dávat na web všechny nové informace týkající se provozu knihovny.</w:t>
      </w:r>
    </w:p>
    <w:p w:rsidR="00FB059E" w:rsidRPr="00431702" w:rsidRDefault="00FB059E" w:rsidP="00683B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Metodické návštěvy se realizovaly většinou po domluvě při rozvozech knih</w:t>
      </w:r>
      <w:r w:rsidR="00330DC6">
        <w:rPr>
          <w:rFonts w:ascii="Times New Roman" w:hAnsi="Times New Roman" w:cs="Times New Roman"/>
        </w:rPr>
        <w:t xml:space="preserve"> (řešení konkrétních problémů)</w:t>
      </w:r>
      <w:r>
        <w:rPr>
          <w:rFonts w:ascii="Times New Roman" w:hAnsi="Times New Roman" w:cs="Times New Roman"/>
        </w:rPr>
        <w:t>. Běžné metodické návštěvy byly zahájeny až po otevření knihoven.</w:t>
      </w:r>
    </w:p>
    <w:p w:rsidR="00A00C51" w:rsidRPr="00431702" w:rsidRDefault="00A00C51" w:rsidP="00DA0822">
      <w:pPr>
        <w:rPr>
          <w:rFonts w:ascii="Times New Roman" w:hAnsi="Times New Roman" w:cs="Times New Roman"/>
        </w:rPr>
      </w:pPr>
    </w:p>
    <w:p w:rsidR="005D74CA" w:rsidRDefault="00D617E6" w:rsidP="00DA0822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>R</w:t>
      </w:r>
      <w:r w:rsidR="00FE1D5E" w:rsidRPr="00431702">
        <w:rPr>
          <w:rFonts w:ascii="Times New Roman" w:hAnsi="Times New Roman" w:cs="Times New Roman"/>
        </w:rPr>
        <w:t xml:space="preserve">ealizoval </w:t>
      </w:r>
      <w:r w:rsidRPr="00431702">
        <w:rPr>
          <w:rFonts w:ascii="Times New Roman" w:hAnsi="Times New Roman" w:cs="Times New Roman"/>
        </w:rPr>
        <w:t xml:space="preserve">se </w:t>
      </w:r>
      <w:r w:rsidR="009A6205">
        <w:rPr>
          <w:rFonts w:ascii="Times New Roman" w:hAnsi="Times New Roman" w:cs="Times New Roman"/>
        </w:rPr>
        <w:t>5</w:t>
      </w:r>
      <w:r w:rsidR="00FE1D5E" w:rsidRPr="00431702">
        <w:rPr>
          <w:rFonts w:ascii="Times New Roman" w:hAnsi="Times New Roman" w:cs="Times New Roman"/>
        </w:rPr>
        <w:t xml:space="preserve"> rozvoz</w:t>
      </w:r>
      <w:r w:rsidR="009A6205">
        <w:rPr>
          <w:rFonts w:ascii="Times New Roman" w:hAnsi="Times New Roman" w:cs="Times New Roman"/>
        </w:rPr>
        <w:t>ů za dodržení všech bezpečnostních pravidel.</w:t>
      </w:r>
    </w:p>
    <w:p w:rsidR="009A6205" w:rsidRPr="00431702" w:rsidRDefault="009A6205" w:rsidP="00DA0822">
      <w:pPr>
        <w:rPr>
          <w:rFonts w:ascii="Times New Roman" w:hAnsi="Times New Roman" w:cs="Times New Roman"/>
        </w:rPr>
      </w:pPr>
    </w:p>
    <w:p w:rsidR="00DA0822" w:rsidRPr="00431702" w:rsidRDefault="00DA0822" w:rsidP="00DA0822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>Termíny porad:</w:t>
      </w:r>
    </w:p>
    <w:p w:rsidR="004E6FCD" w:rsidRPr="00431702" w:rsidRDefault="005D74CA" w:rsidP="004E6FCD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  <w:b/>
        </w:rPr>
        <w:t>1</w:t>
      </w:r>
      <w:r w:rsidR="0032510F">
        <w:rPr>
          <w:rFonts w:ascii="Times New Roman" w:hAnsi="Times New Roman" w:cs="Times New Roman"/>
          <w:b/>
        </w:rPr>
        <w:t>4</w:t>
      </w:r>
      <w:r w:rsidR="00DA0822" w:rsidRPr="00431702">
        <w:rPr>
          <w:rFonts w:ascii="Times New Roman" w:hAnsi="Times New Roman" w:cs="Times New Roman"/>
          <w:b/>
        </w:rPr>
        <w:t>.</w:t>
      </w:r>
      <w:r w:rsidR="0032510F">
        <w:rPr>
          <w:rFonts w:ascii="Times New Roman" w:hAnsi="Times New Roman" w:cs="Times New Roman"/>
          <w:b/>
        </w:rPr>
        <w:t>4</w:t>
      </w:r>
      <w:r w:rsidR="00DA0822" w:rsidRPr="00431702">
        <w:rPr>
          <w:rFonts w:ascii="Times New Roman" w:hAnsi="Times New Roman" w:cs="Times New Roman"/>
          <w:b/>
        </w:rPr>
        <w:t>.20</w:t>
      </w:r>
      <w:r w:rsidRPr="00431702">
        <w:rPr>
          <w:rFonts w:ascii="Times New Roman" w:hAnsi="Times New Roman" w:cs="Times New Roman"/>
          <w:b/>
        </w:rPr>
        <w:t>20</w:t>
      </w:r>
      <w:r w:rsidR="00DA0822" w:rsidRPr="00431702">
        <w:rPr>
          <w:rFonts w:ascii="Times New Roman" w:hAnsi="Times New Roman" w:cs="Times New Roman"/>
        </w:rPr>
        <w:t xml:space="preserve"> </w:t>
      </w:r>
      <w:r w:rsidR="00485C04" w:rsidRPr="00431702">
        <w:rPr>
          <w:rFonts w:ascii="Times New Roman" w:hAnsi="Times New Roman" w:cs="Times New Roman"/>
        </w:rPr>
        <w:t>- p</w:t>
      </w:r>
      <w:r w:rsidR="00DA0822" w:rsidRPr="00431702">
        <w:rPr>
          <w:rFonts w:ascii="Times New Roman" w:hAnsi="Times New Roman" w:cs="Times New Roman"/>
        </w:rPr>
        <w:t xml:space="preserve">orada profesionálních </w:t>
      </w:r>
      <w:r w:rsidR="00330DC6">
        <w:rPr>
          <w:rFonts w:ascii="Times New Roman" w:hAnsi="Times New Roman" w:cs="Times New Roman"/>
        </w:rPr>
        <w:t xml:space="preserve">knihoven </w:t>
      </w:r>
      <w:r w:rsidR="0032510F">
        <w:rPr>
          <w:rFonts w:ascii="Times New Roman" w:hAnsi="Times New Roman" w:cs="Times New Roman"/>
        </w:rPr>
        <w:t xml:space="preserve">proběhla online z důvodu </w:t>
      </w:r>
      <w:proofErr w:type="spellStart"/>
      <w:r w:rsidR="0032510F">
        <w:rPr>
          <w:rFonts w:ascii="Times New Roman" w:hAnsi="Times New Roman" w:cs="Times New Roman"/>
        </w:rPr>
        <w:t>koronaviru</w:t>
      </w:r>
      <w:proofErr w:type="spellEnd"/>
      <w:r w:rsidR="0032510F">
        <w:rPr>
          <w:rFonts w:ascii="Times New Roman" w:hAnsi="Times New Roman" w:cs="Times New Roman"/>
        </w:rPr>
        <w:t>. Z celkového počtu 18 profesionálních knihoven se jí zúčastnilo 13 knihoven, to je 72 %.</w:t>
      </w:r>
      <w:r w:rsidR="00FB059E">
        <w:rPr>
          <w:rFonts w:ascii="Times New Roman" w:hAnsi="Times New Roman" w:cs="Times New Roman"/>
        </w:rPr>
        <w:t xml:space="preserve"> Program viz pozvánka.</w:t>
      </w:r>
    </w:p>
    <w:p w:rsidR="000E7136" w:rsidRPr="00431702" w:rsidRDefault="000E7136" w:rsidP="00DA0822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1620"/>
        <w:gridCol w:w="1620"/>
        <w:gridCol w:w="1620"/>
      </w:tblGrid>
      <w:tr w:rsidR="00F56590" w:rsidRPr="00431702" w:rsidTr="00B907C4">
        <w:trPr>
          <w:trHeight w:val="435"/>
        </w:trPr>
        <w:tc>
          <w:tcPr>
            <w:tcW w:w="1728" w:type="dxa"/>
            <w:vAlign w:val="center"/>
          </w:tcPr>
          <w:p w:rsidR="00B36E8A" w:rsidRPr="00431702" w:rsidRDefault="00B36E8A" w:rsidP="00A16E5D">
            <w:pPr>
              <w:pStyle w:val="Nadpis1"/>
              <w:rPr>
                <w:bCs w:val="0"/>
                <w:sz w:val="22"/>
                <w:szCs w:val="22"/>
              </w:rPr>
            </w:pPr>
            <w:r w:rsidRPr="00431702">
              <w:rPr>
                <w:bCs w:val="0"/>
                <w:sz w:val="22"/>
                <w:szCs w:val="22"/>
              </w:rPr>
              <w:t>Srovnání/rok  1.pololetí</w:t>
            </w:r>
          </w:p>
        </w:tc>
        <w:tc>
          <w:tcPr>
            <w:tcW w:w="1800" w:type="dxa"/>
            <w:vAlign w:val="center"/>
          </w:tcPr>
          <w:p w:rsidR="00B36E8A" w:rsidRPr="00431702" w:rsidRDefault="00B36E8A" w:rsidP="003251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201</w:t>
            </w:r>
            <w:r w:rsidR="0032510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20" w:type="dxa"/>
            <w:vAlign w:val="center"/>
          </w:tcPr>
          <w:p w:rsidR="00B36E8A" w:rsidRPr="00431702" w:rsidRDefault="00B36E8A" w:rsidP="003251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201</w:t>
            </w:r>
            <w:r w:rsidR="0032510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20" w:type="dxa"/>
            <w:vAlign w:val="center"/>
          </w:tcPr>
          <w:p w:rsidR="00B36E8A" w:rsidRPr="00431702" w:rsidRDefault="00B36E8A" w:rsidP="003251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</w:t>
            </w:r>
            <w:r w:rsidR="0032510F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620" w:type="dxa"/>
            <w:vAlign w:val="center"/>
          </w:tcPr>
          <w:p w:rsidR="00B36E8A" w:rsidRPr="00431702" w:rsidRDefault="00B907C4" w:rsidP="003251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</w:t>
            </w:r>
            <w:r w:rsidR="005661B2" w:rsidRPr="00431702">
              <w:rPr>
                <w:rFonts w:ascii="Times New Roman" w:hAnsi="Times New Roman" w:cs="Times New Roman"/>
                <w:b/>
              </w:rPr>
              <w:t>2</w:t>
            </w:r>
            <w:r w:rsidR="0032510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56590" w:rsidRPr="00431702" w:rsidTr="00B907C4">
        <w:trPr>
          <w:trHeight w:val="527"/>
        </w:trPr>
        <w:tc>
          <w:tcPr>
            <w:tcW w:w="1728" w:type="dxa"/>
            <w:vAlign w:val="center"/>
          </w:tcPr>
          <w:p w:rsidR="00B36E8A" w:rsidRPr="00431702" w:rsidRDefault="00B36E8A" w:rsidP="00020150">
            <w:pPr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Konzultace</w:t>
            </w:r>
          </w:p>
        </w:tc>
        <w:tc>
          <w:tcPr>
            <w:tcW w:w="1800" w:type="dxa"/>
            <w:vAlign w:val="center"/>
          </w:tcPr>
          <w:p w:rsidR="00B36E8A" w:rsidRPr="00431702" w:rsidRDefault="0032510F" w:rsidP="00566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620" w:type="dxa"/>
            <w:vAlign w:val="center"/>
          </w:tcPr>
          <w:p w:rsidR="00B36E8A" w:rsidRPr="00431702" w:rsidRDefault="0032510F" w:rsidP="00566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620" w:type="dxa"/>
            <w:vAlign w:val="center"/>
          </w:tcPr>
          <w:p w:rsidR="00B36E8A" w:rsidRPr="00431702" w:rsidRDefault="0032510F" w:rsidP="00566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620" w:type="dxa"/>
            <w:vAlign w:val="center"/>
          </w:tcPr>
          <w:p w:rsidR="00B36E8A" w:rsidRPr="00431702" w:rsidRDefault="0032510F" w:rsidP="00B90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</w:t>
            </w:r>
          </w:p>
        </w:tc>
      </w:tr>
      <w:tr w:rsidR="00B36E8A" w:rsidRPr="00431702" w:rsidTr="00F72BC3">
        <w:trPr>
          <w:trHeight w:val="492"/>
        </w:trPr>
        <w:tc>
          <w:tcPr>
            <w:tcW w:w="1728" w:type="dxa"/>
            <w:vAlign w:val="center"/>
          </w:tcPr>
          <w:p w:rsidR="00B36E8A" w:rsidRPr="00431702" w:rsidRDefault="00B36E8A" w:rsidP="00020150">
            <w:pPr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Metodiky</w:t>
            </w:r>
          </w:p>
        </w:tc>
        <w:tc>
          <w:tcPr>
            <w:tcW w:w="1800" w:type="dxa"/>
            <w:vAlign w:val="center"/>
          </w:tcPr>
          <w:p w:rsidR="00B36E8A" w:rsidRPr="00431702" w:rsidRDefault="0032510F" w:rsidP="00566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20" w:type="dxa"/>
            <w:vAlign w:val="center"/>
          </w:tcPr>
          <w:p w:rsidR="00B36E8A" w:rsidRPr="00431702" w:rsidRDefault="0032510F" w:rsidP="00CF3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20" w:type="dxa"/>
            <w:vAlign w:val="center"/>
          </w:tcPr>
          <w:p w:rsidR="00B36E8A" w:rsidRPr="00431702" w:rsidRDefault="0032510F" w:rsidP="007E6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20" w:type="dxa"/>
            <w:vAlign w:val="center"/>
          </w:tcPr>
          <w:p w:rsidR="00B36E8A" w:rsidRPr="00431702" w:rsidRDefault="0032510F" w:rsidP="00F72B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</w:tbl>
    <w:p w:rsidR="0052232F" w:rsidRPr="00431702" w:rsidRDefault="0052232F" w:rsidP="007D4E4D">
      <w:pPr>
        <w:rPr>
          <w:rFonts w:ascii="Times New Roman" w:hAnsi="Times New Roman" w:cs="Times New Roman"/>
          <w:b/>
        </w:rPr>
      </w:pPr>
    </w:p>
    <w:p w:rsidR="00D617E6" w:rsidRPr="00431702" w:rsidRDefault="00D617E6" w:rsidP="007D4E4D">
      <w:pPr>
        <w:rPr>
          <w:rFonts w:ascii="Times New Roman" w:hAnsi="Times New Roman" w:cs="Times New Roman"/>
          <w:b/>
        </w:rPr>
      </w:pPr>
    </w:p>
    <w:p w:rsidR="00B00575" w:rsidRPr="00431702" w:rsidRDefault="005C5132" w:rsidP="007D4E4D">
      <w:pPr>
        <w:rPr>
          <w:rFonts w:ascii="Times New Roman" w:hAnsi="Times New Roman" w:cs="Times New Roman"/>
          <w:b/>
        </w:rPr>
      </w:pPr>
      <w:r w:rsidRPr="00431702">
        <w:rPr>
          <w:rFonts w:ascii="Times New Roman" w:hAnsi="Times New Roman" w:cs="Times New Roman"/>
          <w:b/>
        </w:rPr>
        <w:t>3. Vzdělávání, semináře</w:t>
      </w:r>
    </w:p>
    <w:p w:rsidR="005C5132" w:rsidRPr="00431702" w:rsidRDefault="005C5132" w:rsidP="005C5132">
      <w:pPr>
        <w:rPr>
          <w:rFonts w:ascii="Times New Roman" w:hAnsi="Times New Roman" w:cs="Times New Roman"/>
        </w:rPr>
      </w:pPr>
    </w:p>
    <w:p w:rsidR="00431702" w:rsidRPr="00431702" w:rsidRDefault="005D74CA" w:rsidP="003D0E4D">
      <w:pPr>
        <w:jc w:val="left"/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 xml:space="preserve">Plánovaný seminář byl zrušen z důvodu </w:t>
      </w:r>
      <w:proofErr w:type="spellStart"/>
      <w:r w:rsidRPr="00431702">
        <w:rPr>
          <w:rFonts w:ascii="Times New Roman" w:hAnsi="Times New Roman" w:cs="Times New Roman"/>
        </w:rPr>
        <w:t>koronaviru</w:t>
      </w:r>
      <w:proofErr w:type="spellEnd"/>
      <w:r w:rsidRPr="00431702">
        <w:rPr>
          <w:rFonts w:ascii="Times New Roman" w:hAnsi="Times New Roman" w:cs="Times New Roman"/>
        </w:rPr>
        <w:t xml:space="preserve">. </w:t>
      </w:r>
    </w:p>
    <w:p w:rsidR="00DD6336" w:rsidRDefault="005C5132" w:rsidP="003D0E4D">
      <w:pPr>
        <w:jc w:val="left"/>
        <w:rPr>
          <w:rFonts w:ascii="Times New Roman" w:hAnsi="Times New Roman" w:cs="Times New Roman"/>
          <w:b/>
        </w:rPr>
      </w:pPr>
      <w:r w:rsidRPr="00431702">
        <w:rPr>
          <w:rFonts w:ascii="Times New Roman" w:hAnsi="Times New Roman" w:cs="Times New Roman"/>
        </w:rPr>
        <w:br/>
      </w:r>
    </w:p>
    <w:p w:rsidR="005C5132" w:rsidRPr="00431702" w:rsidRDefault="005C5132" w:rsidP="003D0E4D">
      <w:pPr>
        <w:jc w:val="left"/>
        <w:rPr>
          <w:rFonts w:ascii="Times New Roman" w:hAnsi="Times New Roman" w:cs="Times New Roman"/>
          <w:b/>
        </w:rPr>
      </w:pPr>
      <w:r w:rsidRPr="00431702">
        <w:rPr>
          <w:rFonts w:ascii="Times New Roman" w:hAnsi="Times New Roman" w:cs="Times New Roman"/>
          <w:b/>
        </w:rPr>
        <w:t>4. Revize a aktualizace fondů</w:t>
      </w:r>
    </w:p>
    <w:p w:rsidR="005C5132" w:rsidRPr="00431702" w:rsidRDefault="005C5132" w:rsidP="005C5132">
      <w:pPr>
        <w:rPr>
          <w:rFonts w:ascii="Times New Roman" w:hAnsi="Times New Roman" w:cs="Times New Roman"/>
          <w:highlight w:val="yellow"/>
        </w:rPr>
      </w:pPr>
    </w:p>
    <w:p w:rsidR="000C7875" w:rsidRDefault="005C5132" w:rsidP="001D6F11">
      <w:pPr>
        <w:jc w:val="left"/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>Revize probíhají podle harmonogramu v časovém období 5 let.</w:t>
      </w:r>
      <w:r w:rsidR="00EC1740" w:rsidRPr="00431702">
        <w:rPr>
          <w:rFonts w:ascii="Times New Roman" w:hAnsi="Times New Roman" w:cs="Times New Roman"/>
        </w:rPr>
        <w:t xml:space="preserve"> </w:t>
      </w:r>
      <w:r w:rsidRPr="00431702">
        <w:rPr>
          <w:rFonts w:ascii="Times New Roman" w:hAnsi="Times New Roman" w:cs="Times New Roman"/>
        </w:rPr>
        <w:t>Revize</w:t>
      </w:r>
      <w:r w:rsidR="001D6F11" w:rsidRPr="00431702">
        <w:rPr>
          <w:rFonts w:ascii="Times New Roman" w:hAnsi="Times New Roman" w:cs="Times New Roman"/>
        </w:rPr>
        <w:t xml:space="preserve"> se uskutečnila v </w:t>
      </w:r>
      <w:r w:rsidR="00FB059E">
        <w:rPr>
          <w:rFonts w:ascii="Times New Roman" w:hAnsi="Times New Roman" w:cs="Times New Roman"/>
        </w:rPr>
        <w:t>7</w:t>
      </w:r>
      <w:r w:rsidR="001D6F11" w:rsidRPr="00431702">
        <w:rPr>
          <w:rFonts w:ascii="Times New Roman" w:hAnsi="Times New Roman" w:cs="Times New Roman"/>
        </w:rPr>
        <w:t xml:space="preserve"> knihovnách, zrevidováno bylo </w:t>
      </w:r>
      <w:r w:rsidR="00D617E6" w:rsidRPr="00431702">
        <w:rPr>
          <w:rFonts w:ascii="Times New Roman" w:hAnsi="Times New Roman" w:cs="Times New Roman"/>
        </w:rPr>
        <w:t>4</w:t>
      </w:r>
      <w:r w:rsidR="00FB059E">
        <w:rPr>
          <w:rFonts w:ascii="Times New Roman" w:hAnsi="Times New Roman" w:cs="Times New Roman"/>
        </w:rPr>
        <w:t>9</w:t>
      </w:r>
      <w:r w:rsidR="005D74CA" w:rsidRPr="00431702">
        <w:rPr>
          <w:rFonts w:ascii="Times New Roman" w:hAnsi="Times New Roman" w:cs="Times New Roman"/>
        </w:rPr>
        <w:t xml:space="preserve"> </w:t>
      </w:r>
      <w:r w:rsidR="00FB059E">
        <w:rPr>
          <w:rFonts w:ascii="Times New Roman" w:hAnsi="Times New Roman" w:cs="Times New Roman"/>
        </w:rPr>
        <w:t>063</w:t>
      </w:r>
      <w:r w:rsidR="001D6F11" w:rsidRPr="00431702">
        <w:rPr>
          <w:rFonts w:ascii="Times New Roman" w:hAnsi="Times New Roman" w:cs="Times New Roman"/>
        </w:rPr>
        <w:t xml:space="preserve"> knihovních jednotek</w:t>
      </w:r>
      <w:r w:rsidR="007A5DE5" w:rsidRPr="00431702">
        <w:rPr>
          <w:rFonts w:ascii="Times New Roman" w:hAnsi="Times New Roman" w:cs="Times New Roman"/>
        </w:rPr>
        <w:t>, všechny byly provedeny v AKS</w:t>
      </w:r>
      <w:r w:rsidR="001D6F11" w:rsidRPr="00431702">
        <w:rPr>
          <w:rFonts w:ascii="Times New Roman" w:hAnsi="Times New Roman" w:cs="Times New Roman"/>
        </w:rPr>
        <w:t xml:space="preserve"> </w:t>
      </w:r>
      <w:r w:rsidRPr="00431702">
        <w:rPr>
          <w:rFonts w:ascii="Times New Roman" w:hAnsi="Times New Roman" w:cs="Times New Roman"/>
        </w:rPr>
        <w:t>(</w:t>
      </w:r>
      <w:r w:rsidR="00FB059E">
        <w:rPr>
          <w:rFonts w:ascii="Times New Roman" w:hAnsi="Times New Roman" w:cs="Times New Roman"/>
        </w:rPr>
        <w:t xml:space="preserve">Bukovany, Dubňany, </w:t>
      </w:r>
      <w:r w:rsidR="00FB059E">
        <w:rPr>
          <w:rFonts w:ascii="Times New Roman" w:hAnsi="Times New Roman" w:cs="Times New Roman"/>
        </w:rPr>
        <w:lastRenderedPageBreak/>
        <w:t xml:space="preserve">Kněždub, Moravský Písek, Mutěnice, Sobůlky, Tvarožná Lhota </w:t>
      </w:r>
      <w:r w:rsidR="007A5DE5" w:rsidRPr="00431702">
        <w:rPr>
          <w:rFonts w:ascii="Times New Roman" w:hAnsi="Times New Roman" w:cs="Times New Roman"/>
        </w:rPr>
        <w:t>).</w:t>
      </w:r>
      <w:r w:rsidR="005D74CA" w:rsidRPr="00431702">
        <w:rPr>
          <w:rFonts w:ascii="Times New Roman" w:hAnsi="Times New Roman" w:cs="Times New Roman"/>
        </w:rPr>
        <w:t xml:space="preserve"> Knihovnám byl zapůjčen bezdrátový revizní scanner. </w:t>
      </w:r>
      <w:r w:rsidR="00D617E6" w:rsidRPr="00431702">
        <w:rPr>
          <w:rFonts w:ascii="Times New Roman" w:hAnsi="Times New Roman" w:cs="Times New Roman"/>
        </w:rPr>
        <w:t>Revize probíhaly</w:t>
      </w:r>
      <w:r w:rsidR="00FB059E">
        <w:rPr>
          <w:rFonts w:ascii="Times New Roman" w:hAnsi="Times New Roman" w:cs="Times New Roman"/>
        </w:rPr>
        <w:t xml:space="preserve"> i</w:t>
      </w:r>
      <w:r w:rsidR="00D617E6" w:rsidRPr="00431702">
        <w:rPr>
          <w:rFonts w:ascii="Times New Roman" w:hAnsi="Times New Roman" w:cs="Times New Roman"/>
        </w:rPr>
        <w:t xml:space="preserve"> v období uzavření knihoven.</w:t>
      </w:r>
    </w:p>
    <w:p w:rsidR="009D5826" w:rsidRPr="00431702" w:rsidRDefault="009D5826" w:rsidP="001D6F11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Velká aktualizace na vyžádání proběhla ve dvou knihovnách – Čejkovice a Karlín.</w:t>
      </w:r>
    </w:p>
    <w:p w:rsidR="00C23630" w:rsidRPr="00431702" w:rsidRDefault="00C23630" w:rsidP="005C5132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620"/>
        <w:gridCol w:w="1620"/>
        <w:gridCol w:w="1620"/>
        <w:gridCol w:w="1620"/>
      </w:tblGrid>
      <w:tr w:rsidR="00F56590" w:rsidRPr="00431702" w:rsidTr="00B907C4">
        <w:trPr>
          <w:trHeight w:val="548"/>
        </w:trPr>
        <w:tc>
          <w:tcPr>
            <w:tcW w:w="1842" w:type="dxa"/>
            <w:vAlign w:val="center"/>
          </w:tcPr>
          <w:p w:rsidR="00B36E8A" w:rsidRPr="00431702" w:rsidRDefault="00B36E8A" w:rsidP="00575234">
            <w:pPr>
              <w:pStyle w:val="Nadpis2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7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Srovnání/rok</w:t>
            </w:r>
          </w:p>
        </w:tc>
        <w:tc>
          <w:tcPr>
            <w:tcW w:w="1620" w:type="dxa"/>
            <w:vAlign w:val="center"/>
          </w:tcPr>
          <w:p w:rsidR="00B36E8A" w:rsidRPr="00431702" w:rsidRDefault="00B36E8A" w:rsidP="00FB0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201</w:t>
            </w:r>
            <w:r w:rsidR="00FB059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20" w:type="dxa"/>
            <w:vAlign w:val="center"/>
          </w:tcPr>
          <w:p w:rsidR="00B36E8A" w:rsidRPr="00431702" w:rsidRDefault="00B36E8A" w:rsidP="00FB0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201</w:t>
            </w:r>
            <w:r w:rsidR="00FB059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20" w:type="dxa"/>
            <w:vAlign w:val="center"/>
          </w:tcPr>
          <w:p w:rsidR="00B36E8A" w:rsidRPr="00431702" w:rsidRDefault="00FB059E" w:rsidP="00FB05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620" w:type="dxa"/>
            <w:vAlign w:val="center"/>
          </w:tcPr>
          <w:p w:rsidR="00B36E8A" w:rsidRPr="00431702" w:rsidRDefault="00B907C4" w:rsidP="00FB05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</w:t>
            </w:r>
            <w:r w:rsidR="00986A04" w:rsidRPr="00431702">
              <w:rPr>
                <w:rFonts w:ascii="Times New Roman" w:hAnsi="Times New Roman" w:cs="Times New Roman"/>
                <w:b/>
              </w:rPr>
              <w:t>2</w:t>
            </w:r>
            <w:r w:rsidR="00FB059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56590" w:rsidRPr="00431702" w:rsidTr="00B343B5">
        <w:trPr>
          <w:trHeight w:val="543"/>
        </w:trPr>
        <w:tc>
          <w:tcPr>
            <w:tcW w:w="1842" w:type="dxa"/>
            <w:vAlign w:val="center"/>
          </w:tcPr>
          <w:p w:rsidR="00B36E8A" w:rsidRPr="00431702" w:rsidRDefault="00B36E8A" w:rsidP="00020150">
            <w:pPr>
              <w:rPr>
                <w:rFonts w:ascii="Times New Roman" w:hAnsi="Times New Roman" w:cs="Times New Roman"/>
                <w:b/>
                <w:bCs/>
              </w:rPr>
            </w:pPr>
            <w:r w:rsidRPr="00431702">
              <w:rPr>
                <w:rFonts w:ascii="Times New Roman" w:hAnsi="Times New Roman" w:cs="Times New Roman"/>
                <w:b/>
                <w:bCs/>
              </w:rPr>
              <w:t>Revidované knihovny</w:t>
            </w:r>
          </w:p>
        </w:tc>
        <w:tc>
          <w:tcPr>
            <w:tcW w:w="1620" w:type="dxa"/>
            <w:vAlign w:val="center"/>
          </w:tcPr>
          <w:p w:rsidR="00B36E8A" w:rsidRPr="00431702" w:rsidRDefault="00FB059E" w:rsidP="00020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vAlign w:val="center"/>
          </w:tcPr>
          <w:p w:rsidR="00B36E8A" w:rsidRPr="00431702" w:rsidRDefault="00FB059E" w:rsidP="00020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0" w:type="dxa"/>
            <w:vAlign w:val="center"/>
          </w:tcPr>
          <w:p w:rsidR="00B36E8A" w:rsidRPr="00431702" w:rsidRDefault="00FB059E" w:rsidP="00423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vAlign w:val="center"/>
          </w:tcPr>
          <w:p w:rsidR="00B36E8A" w:rsidRPr="00431702" w:rsidRDefault="00FB059E" w:rsidP="00B34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56590" w:rsidRPr="00431702" w:rsidTr="000C7875">
        <w:trPr>
          <w:trHeight w:val="523"/>
        </w:trPr>
        <w:tc>
          <w:tcPr>
            <w:tcW w:w="1842" w:type="dxa"/>
            <w:vAlign w:val="center"/>
          </w:tcPr>
          <w:p w:rsidR="00B36E8A" w:rsidRPr="00431702" w:rsidRDefault="00B36E8A" w:rsidP="000E7136">
            <w:pPr>
              <w:rPr>
                <w:rFonts w:ascii="Times New Roman" w:hAnsi="Times New Roman" w:cs="Times New Roman"/>
                <w:b/>
                <w:bCs/>
              </w:rPr>
            </w:pPr>
            <w:r w:rsidRPr="00431702">
              <w:rPr>
                <w:rFonts w:ascii="Times New Roman" w:hAnsi="Times New Roman" w:cs="Times New Roman"/>
                <w:b/>
                <w:bCs/>
              </w:rPr>
              <w:t>Revidované knihovní jednotky</w:t>
            </w:r>
          </w:p>
        </w:tc>
        <w:tc>
          <w:tcPr>
            <w:tcW w:w="1620" w:type="dxa"/>
            <w:vAlign w:val="center"/>
          </w:tcPr>
          <w:p w:rsidR="00B36E8A" w:rsidRPr="00431702" w:rsidRDefault="00FB059E" w:rsidP="005D7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26 921</w:t>
            </w:r>
          </w:p>
        </w:tc>
        <w:tc>
          <w:tcPr>
            <w:tcW w:w="1620" w:type="dxa"/>
            <w:vAlign w:val="center"/>
          </w:tcPr>
          <w:p w:rsidR="00B36E8A" w:rsidRPr="00431702" w:rsidRDefault="00FB059E" w:rsidP="005D7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23 785</w:t>
            </w:r>
          </w:p>
        </w:tc>
        <w:tc>
          <w:tcPr>
            <w:tcW w:w="1620" w:type="dxa"/>
            <w:vAlign w:val="center"/>
          </w:tcPr>
          <w:p w:rsidR="00B36E8A" w:rsidRPr="00431702" w:rsidRDefault="00FB059E" w:rsidP="005D7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45 740</w:t>
            </w:r>
          </w:p>
        </w:tc>
        <w:tc>
          <w:tcPr>
            <w:tcW w:w="1620" w:type="dxa"/>
            <w:vAlign w:val="center"/>
          </w:tcPr>
          <w:p w:rsidR="00B36E8A" w:rsidRPr="00431702" w:rsidRDefault="00FB059E" w:rsidP="00C820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49 063</w:t>
            </w:r>
          </w:p>
        </w:tc>
      </w:tr>
    </w:tbl>
    <w:p w:rsidR="00C23630" w:rsidRPr="00431702" w:rsidRDefault="00C23630" w:rsidP="005C5132">
      <w:pPr>
        <w:rPr>
          <w:rFonts w:ascii="Times New Roman" w:hAnsi="Times New Roman" w:cs="Times New Roman"/>
        </w:rPr>
      </w:pPr>
    </w:p>
    <w:p w:rsidR="00B00632" w:rsidRPr="00431702" w:rsidRDefault="00B00632" w:rsidP="005C5132">
      <w:pPr>
        <w:rPr>
          <w:rFonts w:ascii="Times New Roman" w:hAnsi="Times New Roman" w:cs="Times New Roman"/>
          <w:b/>
        </w:rPr>
      </w:pPr>
      <w:r w:rsidRPr="00431702">
        <w:rPr>
          <w:rFonts w:ascii="Times New Roman" w:hAnsi="Times New Roman" w:cs="Times New Roman"/>
          <w:b/>
        </w:rPr>
        <w:t>5. Výměnné fondy, cirkulace VF</w:t>
      </w:r>
    </w:p>
    <w:p w:rsidR="00214FF2" w:rsidRPr="00431702" w:rsidRDefault="00214FF2" w:rsidP="005C5132">
      <w:pPr>
        <w:rPr>
          <w:rFonts w:ascii="Times New Roman" w:hAnsi="Times New Roman" w:cs="Times New Roman"/>
          <w:b/>
        </w:rPr>
      </w:pPr>
    </w:p>
    <w:p w:rsidR="002C1714" w:rsidRPr="00431702" w:rsidRDefault="00C23630" w:rsidP="00B907C4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>Výměnný fond se skládá z</w:t>
      </w:r>
      <w:r w:rsidR="00973E0D" w:rsidRPr="00431702">
        <w:rPr>
          <w:rFonts w:ascii="Times New Roman" w:hAnsi="Times New Roman" w:cs="Times New Roman"/>
        </w:rPr>
        <w:t> </w:t>
      </w:r>
      <w:r w:rsidRPr="00431702">
        <w:rPr>
          <w:rFonts w:ascii="Times New Roman" w:hAnsi="Times New Roman" w:cs="Times New Roman"/>
        </w:rPr>
        <w:t>knih</w:t>
      </w:r>
      <w:r w:rsidR="00973E0D" w:rsidRPr="00431702">
        <w:rPr>
          <w:rFonts w:ascii="Times New Roman" w:hAnsi="Times New Roman" w:cs="Times New Roman"/>
        </w:rPr>
        <w:t xml:space="preserve">, </w:t>
      </w:r>
      <w:r w:rsidRPr="00431702">
        <w:rPr>
          <w:rFonts w:ascii="Times New Roman" w:hAnsi="Times New Roman" w:cs="Times New Roman"/>
        </w:rPr>
        <w:t>zvukových knih</w:t>
      </w:r>
      <w:r w:rsidR="00973E0D" w:rsidRPr="00431702">
        <w:rPr>
          <w:rFonts w:ascii="Times New Roman" w:hAnsi="Times New Roman" w:cs="Times New Roman"/>
        </w:rPr>
        <w:t xml:space="preserve"> a deskov</w:t>
      </w:r>
      <w:r w:rsidR="0014764E" w:rsidRPr="00431702">
        <w:rPr>
          <w:rFonts w:ascii="Times New Roman" w:hAnsi="Times New Roman" w:cs="Times New Roman"/>
        </w:rPr>
        <w:t>ých</w:t>
      </w:r>
      <w:r w:rsidR="00973E0D" w:rsidRPr="00431702">
        <w:rPr>
          <w:rFonts w:ascii="Times New Roman" w:hAnsi="Times New Roman" w:cs="Times New Roman"/>
        </w:rPr>
        <w:t xml:space="preserve"> h</w:t>
      </w:r>
      <w:r w:rsidR="0014764E" w:rsidRPr="00431702">
        <w:rPr>
          <w:rFonts w:ascii="Times New Roman" w:hAnsi="Times New Roman" w:cs="Times New Roman"/>
        </w:rPr>
        <w:t>er</w:t>
      </w:r>
      <w:r w:rsidR="007532A2" w:rsidRPr="00431702">
        <w:rPr>
          <w:rFonts w:ascii="Times New Roman" w:hAnsi="Times New Roman" w:cs="Times New Roman"/>
        </w:rPr>
        <w:t xml:space="preserve">. </w:t>
      </w:r>
    </w:p>
    <w:p w:rsidR="00B907C4" w:rsidRPr="00431702" w:rsidRDefault="007532A2" w:rsidP="00B907C4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 xml:space="preserve">V 1. pololetí letošního roku bylo půjčeno </w:t>
      </w:r>
      <w:r w:rsidR="00F029FA">
        <w:rPr>
          <w:rFonts w:ascii="Times New Roman" w:hAnsi="Times New Roman" w:cs="Times New Roman"/>
        </w:rPr>
        <w:t>14 103 knihovních jednotek v 367 souborech, z toho bylo 755 zvukových knih a 6 her.</w:t>
      </w:r>
      <w:r w:rsidRPr="00431702">
        <w:rPr>
          <w:rFonts w:ascii="Times New Roman" w:hAnsi="Times New Roman" w:cs="Times New Roman"/>
        </w:rPr>
        <w:t xml:space="preserve"> </w:t>
      </w:r>
      <w:r w:rsidR="00AE5061" w:rsidRPr="00431702">
        <w:rPr>
          <w:rFonts w:ascii="Times New Roman" w:hAnsi="Times New Roman" w:cs="Times New Roman"/>
        </w:rPr>
        <w:t xml:space="preserve">Tuto službu využilo </w:t>
      </w:r>
      <w:r w:rsidR="00F029FA">
        <w:rPr>
          <w:rFonts w:ascii="Times New Roman" w:hAnsi="Times New Roman" w:cs="Times New Roman"/>
        </w:rPr>
        <w:t>36</w:t>
      </w:r>
      <w:r w:rsidR="00AE5061" w:rsidRPr="00431702">
        <w:rPr>
          <w:rFonts w:ascii="Times New Roman" w:hAnsi="Times New Roman" w:cs="Times New Roman"/>
        </w:rPr>
        <w:t xml:space="preserve"> knihoven</w:t>
      </w:r>
      <w:r w:rsidR="00F029FA">
        <w:rPr>
          <w:rFonts w:ascii="Times New Roman" w:hAnsi="Times New Roman" w:cs="Times New Roman"/>
        </w:rPr>
        <w:t xml:space="preserve"> (zvukové knihy) a 3 knihovny si půjčily hry. Ty půjčujeme pouze po 2 kusech, protože s jejich nákup</w:t>
      </w:r>
      <w:r w:rsidR="00330DC6">
        <w:rPr>
          <w:rFonts w:ascii="Times New Roman" w:hAnsi="Times New Roman" w:cs="Times New Roman"/>
        </w:rPr>
        <w:t>em</w:t>
      </w:r>
      <w:r w:rsidR="00F029FA">
        <w:rPr>
          <w:rFonts w:ascii="Times New Roman" w:hAnsi="Times New Roman" w:cs="Times New Roman"/>
        </w:rPr>
        <w:t xml:space="preserve"> </w:t>
      </w:r>
      <w:r w:rsidR="0063283D">
        <w:rPr>
          <w:rFonts w:ascii="Times New Roman" w:hAnsi="Times New Roman" w:cs="Times New Roman"/>
        </w:rPr>
        <w:t>s</w:t>
      </w:r>
      <w:r w:rsidR="00F029FA">
        <w:rPr>
          <w:rFonts w:ascii="Times New Roman" w:hAnsi="Times New Roman" w:cs="Times New Roman"/>
        </w:rPr>
        <w:t>e začal</w:t>
      </w:r>
      <w:r w:rsidR="0063283D">
        <w:rPr>
          <w:rFonts w:ascii="Times New Roman" w:hAnsi="Times New Roman" w:cs="Times New Roman"/>
        </w:rPr>
        <w:t>o</w:t>
      </w:r>
      <w:r w:rsidR="00F029FA">
        <w:rPr>
          <w:rFonts w:ascii="Times New Roman" w:hAnsi="Times New Roman" w:cs="Times New Roman"/>
        </w:rPr>
        <w:t xml:space="preserve"> nedávno</w:t>
      </w:r>
      <w:r w:rsidR="00330DC6">
        <w:rPr>
          <w:rFonts w:ascii="Times New Roman" w:hAnsi="Times New Roman" w:cs="Times New Roman"/>
        </w:rPr>
        <w:t xml:space="preserve"> a máme nízký rozpočet.</w:t>
      </w:r>
      <w:r w:rsidR="00BC0359" w:rsidRPr="00431702">
        <w:rPr>
          <w:rFonts w:ascii="Times New Roman" w:hAnsi="Times New Roman" w:cs="Times New Roman"/>
        </w:rPr>
        <w:t xml:space="preserve"> </w:t>
      </w:r>
    </w:p>
    <w:p w:rsidR="00BA1F12" w:rsidRPr="00431702" w:rsidRDefault="00973E0D" w:rsidP="005C5132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>Průběžně probíhá</w:t>
      </w:r>
      <w:r w:rsidR="00D92B67" w:rsidRPr="00431702">
        <w:rPr>
          <w:rFonts w:ascii="Times New Roman" w:hAnsi="Times New Roman" w:cs="Times New Roman"/>
        </w:rPr>
        <w:t xml:space="preserve"> aktualizace fondu, v</w:t>
      </w:r>
      <w:r w:rsidR="00B02B0E" w:rsidRPr="00431702">
        <w:rPr>
          <w:rFonts w:ascii="Times New Roman" w:hAnsi="Times New Roman" w:cs="Times New Roman"/>
        </w:rPr>
        <w:t> 1. pololetí</w:t>
      </w:r>
      <w:r w:rsidR="00D92B67" w:rsidRPr="00431702">
        <w:rPr>
          <w:rFonts w:ascii="Times New Roman" w:hAnsi="Times New Roman" w:cs="Times New Roman"/>
        </w:rPr>
        <w:t xml:space="preserve"> bylo</w:t>
      </w:r>
      <w:r w:rsidR="00B1652B" w:rsidRPr="00431702">
        <w:rPr>
          <w:rFonts w:ascii="Times New Roman" w:hAnsi="Times New Roman" w:cs="Times New Roman"/>
        </w:rPr>
        <w:t xml:space="preserve"> </w:t>
      </w:r>
      <w:r w:rsidR="00D92B67" w:rsidRPr="00431702">
        <w:rPr>
          <w:rFonts w:ascii="Times New Roman" w:hAnsi="Times New Roman" w:cs="Times New Roman"/>
        </w:rPr>
        <w:t xml:space="preserve">vyřazeno </w:t>
      </w:r>
      <w:r w:rsidR="00FB059E">
        <w:rPr>
          <w:rFonts w:ascii="Times New Roman" w:hAnsi="Times New Roman" w:cs="Times New Roman"/>
        </w:rPr>
        <w:t>417</w:t>
      </w:r>
      <w:r w:rsidR="00D92B67" w:rsidRPr="00431702">
        <w:rPr>
          <w:rFonts w:ascii="Times New Roman" w:hAnsi="Times New Roman" w:cs="Times New Roman"/>
        </w:rPr>
        <w:t xml:space="preserve"> svazků</w:t>
      </w:r>
      <w:r w:rsidR="00FB059E">
        <w:rPr>
          <w:rFonts w:ascii="Times New Roman" w:hAnsi="Times New Roman" w:cs="Times New Roman"/>
        </w:rPr>
        <w:t>.</w:t>
      </w:r>
    </w:p>
    <w:p w:rsidR="00F72BC3" w:rsidRPr="00431702" w:rsidRDefault="00F72BC3" w:rsidP="005C5132">
      <w:pPr>
        <w:rPr>
          <w:rFonts w:ascii="Times New Roman" w:hAnsi="Times New Roman" w:cs="Times New Roman"/>
        </w:rPr>
      </w:pPr>
    </w:p>
    <w:p w:rsidR="00634DA6" w:rsidRPr="00431702" w:rsidRDefault="00DD6336" w:rsidP="005C5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72BC3" w:rsidRPr="00431702">
        <w:rPr>
          <w:rFonts w:ascii="Times New Roman" w:hAnsi="Times New Roman" w:cs="Times New Roman"/>
        </w:rPr>
        <w:t xml:space="preserve">nihovny </w:t>
      </w:r>
      <w:r>
        <w:rPr>
          <w:rFonts w:ascii="Times New Roman" w:hAnsi="Times New Roman" w:cs="Times New Roman"/>
        </w:rPr>
        <w:t xml:space="preserve">stále </w:t>
      </w:r>
      <w:r w:rsidR="007532A2" w:rsidRPr="00431702">
        <w:rPr>
          <w:rFonts w:ascii="Times New Roman" w:hAnsi="Times New Roman" w:cs="Times New Roman"/>
        </w:rPr>
        <w:t xml:space="preserve">v hojném počtu </w:t>
      </w:r>
      <w:r w:rsidR="00F72BC3" w:rsidRPr="00431702">
        <w:rPr>
          <w:rFonts w:ascii="Times New Roman" w:hAnsi="Times New Roman" w:cs="Times New Roman"/>
        </w:rPr>
        <w:t>využívají rezervac</w:t>
      </w:r>
      <w:r w:rsidR="00350717" w:rsidRPr="00431702">
        <w:rPr>
          <w:rFonts w:ascii="Times New Roman" w:hAnsi="Times New Roman" w:cs="Times New Roman"/>
        </w:rPr>
        <w:t>e</w:t>
      </w:r>
      <w:r w:rsidR="00F72BC3" w:rsidRPr="00431702">
        <w:rPr>
          <w:rFonts w:ascii="Times New Roman" w:hAnsi="Times New Roman" w:cs="Times New Roman"/>
        </w:rPr>
        <w:t xml:space="preserve"> knih z výměnného fondu, což je pro pracovnici značně časově náročné, </w:t>
      </w:r>
      <w:r w:rsidR="00BA2D7A" w:rsidRPr="00431702">
        <w:rPr>
          <w:rFonts w:ascii="Times New Roman" w:hAnsi="Times New Roman" w:cs="Times New Roman"/>
        </w:rPr>
        <w:t xml:space="preserve">protože některé tituly jsou půjčené, ty při vracení </w:t>
      </w:r>
      <w:r w:rsidR="001A1ED6" w:rsidRPr="00431702">
        <w:rPr>
          <w:rFonts w:ascii="Times New Roman" w:hAnsi="Times New Roman" w:cs="Times New Roman"/>
        </w:rPr>
        <w:t xml:space="preserve">zaregistruje </w:t>
      </w:r>
      <w:r w:rsidR="00BA2D7A" w:rsidRPr="00431702">
        <w:rPr>
          <w:rFonts w:ascii="Times New Roman" w:hAnsi="Times New Roman" w:cs="Times New Roman"/>
        </w:rPr>
        <w:t xml:space="preserve">systém, ale další tituly jsou ve fondu a musí se vyhledat, </w:t>
      </w:r>
      <w:r w:rsidR="00F72BC3" w:rsidRPr="00431702">
        <w:rPr>
          <w:rFonts w:ascii="Times New Roman" w:hAnsi="Times New Roman" w:cs="Times New Roman"/>
        </w:rPr>
        <w:t>ale bereme to jako službu pro čtenáře</w:t>
      </w:r>
      <w:r w:rsidR="00BA2D7A" w:rsidRPr="00431702">
        <w:rPr>
          <w:rFonts w:ascii="Times New Roman" w:hAnsi="Times New Roman" w:cs="Times New Roman"/>
        </w:rPr>
        <w:t xml:space="preserve"> našich knihoven</w:t>
      </w:r>
      <w:r w:rsidR="00F72BC3" w:rsidRPr="00431702">
        <w:rPr>
          <w:rFonts w:ascii="Times New Roman" w:hAnsi="Times New Roman" w:cs="Times New Roman"/>
        </w:rPr>
        <w:t>.</w:t>
      </w:r>
      <w:r w:rsidR="00704865" w:rsidRPr="00431702">
        <w:rPr>
          <w:rFonts w:ascii="Times New Roman" w:hAnsi="Times New Roman" w:cs="Times New Roman"/>
        </w:rPr>
        <w:t xml:space="preserve"> </w:t>
      </w:r>
      <w:r w:rsidR="00E71A65">
        <w:rPr>
          <w:rFonts w:ascii="Times New Roman" w:hAnsi="Times New Roman" w:cs="Times New Roman"/>
        </w:rPr>
        <w:t>Část</w:t>
      </w:r>
      <w:r w:rsidR="00704865" w:rsidRPr="00431702">
        <w:rPr>
          <w:rFonts w:ascii="Times New Roman" w:hAnsi="Times New Roman" w:cs="Times New Roman"/>
        </w:rPr>
        <w:t xml:space="preserve"> rezervací je ještě zasílána prostřednictvím emailů, t</w:t>
      </w:r>
      <w:r w:rsidR="00FA6B74" w:rsidRPr="00431702">
        <w:rPr>
          <w:rFonts w:ascii="Times New Roman" w:hAnsi="Times New Roman" w:cs="Times New Roman"/>
        </w:rPr>
        <w:t>y</w:t>
      </w:r>
      <w:r w:rsidR="00704865" w:rsidRPr="00431702">
        <w:rPr>
          <w:rFonts w:ascii="Times New Roman" w:hAnsi="Times New Roman" w:cs="Times New Roman"/>
        </w:rPr>
        <w:t xml:space="preserve"> se ve statistikách </w:t>
      </w:r>
      <w:r w:rsidR="007E25C1" w:rsidRPr="00431702">
        <w:rPr>
          <w:rFonts w:ascii="Times New Roman" w:hAnsi="Times New Roman" w:cs="Times New Roman"/>
        </w:rPr>
        <w:t xml:space="preserve">přes web </w:t>
      </w:r>
      <w:r w:rsidR="00704865" w:rsidRPr="00431702">
        <w:rPr>
          <w:rFonts w:ascii="Times New Roman" w:hAnsi="Times New Roman" w:cs="Times New Roman"/>
        </w:rPr>
        <w:t>neprojeví.</w:t>
      </w:r>
      <w:r w:rsidR="007E6FB1" w:rsidRPr="00431702">
        <w:rPr>
          <w:rFonts w:ascii="Times New Roman" w:hAnsi="Times New Roman" w:cs="Times New Roman"/>
        </w:rPr>
        <w:t xml:space="preserve"> </w:t>
      </w:r>
      <w:r w:rsidR="007532A2" w:rsidRPr="00431702">
        <w:rPr>
          <w:rFonts w:ascii="Times New Roman" w:hAnsi="Times New Roman" w:cs="Times New Roman"/>
        </w:rPr>
        <w:t xml:space="preserve"> </w:t>
      </w:r>
    </w:p>
    <w:p w:rsidR="001A1ED6" w:rsidRPr="00431702" w:rsidRDefault="001A1ED6" w:rsidP="005C5132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1620"/>
        <w:gridCol w:w="1620"/>
        <w:gridCol w:w="1620"/>
      </w:tblGrid>
      <w:tr w:rsidR="00F56590" w:rsidRPr="00431702" w:rsidTr="0072690F">
        <w:trPr>
          <w:trHeight w:val="435"/>
        </w:trPr>
        <w:tc>
          <w:tcPr>
            <w:tcW w:w="1548" w:type="dxa"/>
            <w:vAlign w:val="center"/>
          </w:tcPr>
          <w:p w:rsidR="00973E0D" w:rsidRPr="00431702" w:rsidRDefault="00973E0D" w:rsidP="00D4353C">
            <w:pPr>
              <w:pStyle w:val="Nadpis2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431702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 Výměnný fond/rok 1.pololetí</w:t>
            </w:r>
          </w:p>
        </w:tc>
        <w:tc>
          <w:tcPr>
            <w:tcW w:w="1800" w:type="dxa"/>
            <w:vAlign w:val="center"/>
          </w:tcPr>
          <w:p w:rsidR="00973E0D" w:rsidRPr="00431702" w:rsidRDefault="00973E0D" w:rsidP="00E71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201</w:t>
            </w:r>
            <w:r w:rsidR="00E71A6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20" w:type="dxa"/>
            <w:vAlign w:val="center"/>
          </w:tcPr>
          <w:p w:rsidR="00973E0D" w:rsidRPr="00431702" w:rsidRDefault="00973E0D" w:rsidP="00E71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201</w:t>
            </w:r>
            <w:r w:rsidR="00E71A6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20" w:type="dxa"/>
            <w:vAlign w:val="center"/>
          </w:tcPr>
          <w:p w:rsidR="00973E0D" w:rsidRPr="00431702" w:rsidRDefault="00973E0D" w:rsidP="00E71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</w:t>
            </w:r>
            <w:r w:rsidR="00E71A6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620" w:type="dxa"/>
            <w:vAlign w:val="center"/>
          </w:tcPr>
          <w:p w:rsidR="00973E0D" w:rsidRPr="00431702" w:rsidRDefault="00973E0D" w:rsidP="00E71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</w:t>
            </w:r>
            <w:r w:rsidR="00186D41" w:rsidRPr="00431702">
              <w:rPr>
                <w:rFonts w:ascii="Times New Roman" w:hAnsi="Times New Roman" w:cs="Times New Roman"/>
                <w:b/>
              </w:rPr>
              <w:t>2</w:t>
            </w:r>
            <w:r w:rsidR="00E71A6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73E0D" w:rsidRPr="00431702" w:rsidTr="0072690F">
        <w:trPr>
          <w:trHeight w:val="527"/>
        </w:trPr>
        <w:tc>
          <w:tcPr>
            <w:tcW w:w="1548" w:type="dxa"/>
            <w:vAlign w:val="center"/>
          </w:tcPr>
          <w:p w:rsidR="00973E0D" w:rsidRPr="00431702" w:rsidRDefault="00973E0D" w:rsidP="00D4353C">
            <w:pPr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Rezervace VF</w:t>
            </w:r>
          </w:p>
        </w:tc>
        <w:tc>
          <w:tcPr>
            <w:tcW w:w="1800" w:type="dxa"/>
            <w:vAlign w:val="center"/>
          </w:tcPr>
          <w:p w:rsidR="00973E0D" w:rsidRPr="00431702" w:rsidRDefault="00E71A65" w:rsidP="00D43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1 764</w:t>
            </w:r>
          </w:p>
        </w:tc>
        <w:tc>
          <w:tcPr>
            <w:tcW w:w="1620" w:type="dxa"/>
            <w:vAlign w:val="center"/>
          </w:tcPr>
          <w:p w:rsidR="00973E0D" w:rsidRPr="00431702" w:rsidRDefault="00E71A65" w:rsidP="007E6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1 462</w:t>
            </w:r>
          </w:p>
        </w:tc>
        <w:tc>
          <w:tcPr>
            <w:tcW w:w="1620" w:type="dxa"/>
            <w:vAlign w:val="center"/>
          </w:tcPr>
          <w:p w:rsidR="00973E0D" w:rsidRPr="00431702" w:rsidRDefault="00E71A65" w:rsidP="00E71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1620" w:type="dxa"/>
            <w:vAlign w:val="center"/>
          </w:tcPr>
          <w:p w:rsidR="00973E0D" w:rsidRPr="00431702" w:rsidRDefault="009825D3" w:rsidP="00E24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</w:t>
            </w:r>
          </w:p>
        </w:tc>
      </w:tr>
    </w:tbl>
    <w:p w:rsidR="000E7136" w:rsidRPr="00431702" w:rsidRDefault="000E7136" w:rsidP="005C5132">
      <w:pPr>
        <w:rPr>
          <w:rFonts w:ascii="Times New Roman" w:hAnsi="Times New Roman" w:cs="Times New Roman"/>
        </w:rPr>
      </w:pPr>
    </w:p>
    <w:p w:rsidR="000E7136" w:rsidRPr="00431702" w:rsidRDefault="000E7136" w:rsidP="005C5132">
      <w:pPr>
        <w:rPr>
          <w:rFonts w:ascii="Times New Roman" w:hAnsi="Times New Roman" w:cs="Times New Roman"/>
        </w:rPr>
      </w:pPr>
    </w:p>
    <w:p w:rsidR="00C23630" w:rsidRPr="00431702" w:rsidRDefault="00C23630" w:rsidP="00C2363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1620"/>
        <w:gridCol w:w="1620"/>
        <w:gridCol w:w="1742"/>
      </w:tblGrid>
      <w:tr w:rsidR="00F56590" w:rsidRPr="00431702" w:rsidTr="00CE47A7">
        <w:trPr>
          <w:trHeight w:val="435"/>
        </w:trPr>
        <w:tc>
          <w:tcPr>
            <w:tcW w:w="1548" w:type="dxa"/>
            <w:vAlign w:val="center"/>
          </w:tcPr>
          <w:p w:rsidR="00274B48" w:rsidRPr="00431702" w:rsidRDefault="00274B48" w:rsidP="00B1652B">
            <w:pPr>
              <w:pStyle w:val="Nadpis2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431702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Výměnný </w:t>
            </w:r>
            <w:proofErr w:type="gramStart"/>
            <w:r w:rsidRPr="00431702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fond/rok 1.pololetí</w:t>
            </w:r>
            <w:proofErr w:type="gramEnd"/>
          </w:p>
        </w:tc>
        <w:tc>
          <w:tcPr>
            <w:tcW w:w="1800" w:type="dxa"/>
            <w:vAlign w:val="center"/>
          </w:tcPr>
          <w:p w:rsidR="00274B48" w:rsidRPr="00431702" w:rsidRDefault="00274B48" w:rsidP="006650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201</w:t>
            </w:r>
            <w:r w:rsidR="006650B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20" w:type="dxa"/>
            <w:vAlign w:val="center"/>
          </w:tcPr>
          <w:p w:rsidR="00274B48" w:rsidRPr="00431702" w:rsidRDefault="00274B48" w:rsidP="006650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201</w:t>
            </w:r>
            <w:r w:rsidR="006650B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20" w:type="dxa"/>
            <w:vAlign w:val="center"/>
          </w:tcPr>
          <w:p w:rsidR="00274B48" w:rsidRPr="00431702" w:rsidRDefault="00274B48" w:rsidP="006650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</w:t>
            </w:r>
            <w:r w:rsidR="006650B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42" w:type="dxa"/>
            <w:vAlign w:val="center"/>
          </w:tcPr>
          <w:p w:rsidR="00274B48" w:rsidRPr="00431702" w:rsidRDefault="00B907C4" w:rsidP="006650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</w:t>
            </w:r>
            <w:r w:rsidR="0088593E" w:rsidRPr="00431702">
              <w:rPr>
                <w:rFonts w:ascii="Times New Roman" w:hAnsi="Times New Roman" w:cs="Times New Roman"/>
                <w:b/>
              </w:rPr>
              <w:t>2</w:t>
            </w:r>
            <w:r w:rsidR="006650B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74B48" w:rsidRPr="00431702" w:rsidTr="00CE47A7">
        <w:trPr>
          <w:trHeight w:val="527"/>
        </w:trPr>
        <w:tc>
          <w:tcPr>
            <w:tcW w:w="1548" w:type="dxa"/>
            <w:vAlign w:val="center"/>
          </w:tcPr>
          <w:p w:rsidR="00274B48" w:rsidRPr="00431702" w:rsidRDefault="00274B48" w:rsidP="009959A8">
            <w:pPr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Přírůstek KF</w:t>
            </w:r>
          </w:p>
        </w:tc>
        <w:tc>
          <w:tcPr>
            <w:tcW w:w="1800" w:type="dxa"/>
            <w:vAlign w:val="center"/>
          </w:tcPr>
          <w:p w:rsidR="00274B48" w:rsidRPr="00431702" w:rsidRDefault="006650B6" w:rsidP="00885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1620" w:type="dxa"/>
            <w:vAlign w:val="center"/>
          </w:tcPr>
          <w:p w:rsidR="00274B48" w:rsidRPr="00431702" w:rsidRDefault="006650B6" w:rsidP="00020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1 013</w:t>
            </w:r>
          </w:p>
        </w:tc>
        <w:tc>
          <w:tcPr>
            <w:tcW w:w="1620" w:type="dxa"/>
            <w:vAlign w:val="center"/>
          </w:tcPr>
          <w:p w:rsidR="00274B48" w:rsidRPr="00431702" w:rsidRDefault="006650B6" w:rsidP="002E5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742" w:type="dxa"/>
            <w:vAlign w:val="center"/>
          </w:tcPr>
          <w:p w:rsidR="00274B48" w:rsidRPr="00431702" w:rsidRDefault="006650B6" w:rsidP="00B90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</w:t>
            </w:r>
          </w:p>
        </w:tc>
      </w:tr>
    </w:tbl>
    <w:p w:rsidR="00C23630" w:rsidRPr="00431702" w:rsidRDefault="00C23630" w:rsidP="00C23630">
      <w:pPr>
        <w:rPr>
          <w:rFonts w:ascii="Times New Roman" w:hAnsi="Times New Roman" w:cs="Times New Roman"/>
        </w:rPr>
      </w:pPr>
    </w:p>
    <w:p w:rsidR="00DD6336" w:rsidRDefault="00DD6336" w:rsidP="00C23630">
      <w:pPr>
        <w:rPr>
          <w:rFonts w:ascii="Times New Roman" w:hAnsi="Times New Roman" w:cs="Times New Roman"/>
        </w:rPr>
      </w:pPr>
    </w:p>
    <w:p w:rsidR="00DD6336" w:rsidRDefault="00537ADB" w:rsidP="00C23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letošní rok máme v rozpočtu na nákup knih pouze částku </w:t>
      </w:r>
      <w:r w:rsidR="0066437F">
        <w:rPr>
          <w:rFonts w:ascii="Times New Roman" w:hAnsi="Times New Roman" w:cs="Times New Roman"/>
        </w:rPr>
        <w:t xml:space="preserve">177 000,- Kč, což je </w:t>
      </w:r>
      <w:r w:rsidR="008F24F3">
        <w:rPr>
          <w:rFonts w:ascii="Times New Roman" w:hAnsi="Times New Roman" w:cs="Times New Roman"/>
        </w:rPr>
        <w:t>9</w:t>
      </w:r>
      <w:r w:rsidR="009877F8">
        <w:rPr>
          <w:rFonts w:ascii="Times New Roman" w:hAnsi="Times New Roman" w:cs="Times New Roman"/>
        </w:rPr>
        <w:t xml:space="preserve"> </w:t>
      </w:r>
      <w:r w:rsidR="008F24F3">
        <w:rPr>
          <w:rFonts w:ascii="Times New Roman" w:hAnsi="Times New Roman" w:cs="Times New Roman"/>
        </w:rPr>
        <w:t>% z celkového rozpočtu. Dle metodiky MZK by mělo na nákup knih být 2</w:t>
      </w:r>
      <w:r w:rsidR="00EF2A59">
        <w:rPr>
          <w:rFonts w:ascii="Times New Roman" w:hAnsi="Times New Roman" w:cs="Times New Roman"/>
        </w:rPr>
        <w:t>0</w:t>
      </w:r>
      <w:r w:rsidR="009877F8">
        <w:rPr>
          <w:rFonts w:ascii="Times New Roman" w:hAnsi="Times New Roman" w:cs="Times New Roman"/>
        </w:rPr>
        <w:t xml:space="preserve"> </w:t>
      </w:r>
      <w:r w:rsidR="008F24F3">
        <w:rPr>
          <w:rFonts w:ascii="Times New Roman" w:hAnsi="Times New Roman" w:cs="Times New Roman"/>
        </w:rPr>
        <w:t>% finančních prostředků z</w:t>
      </w:r>
      <w:r w:rsidR="009877F8">
        <w:rPr>
          <w:rFonts w:ascii="Times New Roman" w:hAnsi="Times New Roman" w:cs="Times New Roman"/>
        </w:rPr>
        <w:t> </w:t>
      </w:r>
      <w:proofErr w:type="gramStart"/>
      <w:r w:rsidR="009877F8">
        <w:rPr>
          <w:rFonts w:ascii="Times New Roman" w:hAnsi="Times New Roman" w:cs="Times New Roman"/>
        </w:rPr>
        <w:t xml:space="preserve">obdržené </w:t>
      </w:r>
      <w:r w:rsidR="008F24F3">
        <w:rPr>
          <w:rFonts w:ascii="Times New Roman" w:hAnsi="Times New Roman" w:cs="Times New Roman"/>
        </w:rPr>
        <w:t xml:space="preserve"> dotace</w:t>
      </w:r>
      <w:proofErr w:type="gramEnd"/>
      <w:r w:rsidR="008F24F3">
        <w:rPr>
          <w:rFonts w:ascii="Times New Roman" w:hAnsi="Times New Roman" w:cs="Times New Roman"/>
        </w:rPr>
        <w:t>.</w:t>
      </w:r>
    </w:p>
    <w:p w:rsidR="008F24F3" w:rsidRDefault="008F24F3" w:rsidP="00C23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Toto je na řešení MZK, která rozpočet rozdělila podle nové metodiky, kterou schválila</w:t>
      </w:r>
      <w:r w:rsidR="00EF2A59">
        <w:rPr>
          <w:rFonts w:ascii="Times New Roman" w:hAnsi="Times New Roman" w:cs="Times New Roman"/>
        </w:rPr>
        <w:t>. T</w:t>
      </w:r>
      <w:r>
        <w:rPr>
          <w:rFonts w:ascii="Times New Roman" w:hAnsi="Times New Roman" w:cs="Times New Roman"/>
        </w:rPr>
        <w:t>ím došlo k</w:t>
      </w:r>
      <w:r w:rsidR="009E2274">
        <w:rPr>
          <w:rFonts w:ascii="Times New Roman" w:hAnsi="Times New Roman" w:cs="Times New Roman"/>
        </w:rPr>
        <w:t> snížení částky</w:t>
      </w:r>
      <w:r>
        <w:rPr>
          <w:rFonts w:ascii="Times New Roman" w:hAnsi="Times New Roman" w:cs="Times New Roman"/>
        </w:rPr>
        <w:t xml:space="preserve"> na nákup knih.</w:t>
      </w:r>
    </w:p>
    <w:p w:rsidR="002C1714" w:rsidRPr="00431702" w:rsidRDefault="002C1714" w:rsidP="00C23630">
      <w:pPr>
        <w:rPr>
          <w:rFonts w:ascii="Times New Roman" w:hAnsi="Times New Roman" w:cs="Times New Roman"/>
        </w:rPr>
      </w:pPr>
    </w:p>
    <w:p w:rsidR="00A13761" w:rsidRPr="00431702" w:rsidRDefault="00A13761" w:rsidP="00C2363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620"/>
        <w:gridCol w:w="1620"/>
        <w:gridCol w:w="1620"/>
        <w:gridCol w:w="1620"/>
      </w:tblGrid>
      <w:tr w:rsidR="00F56590" w:rsidRPr="00431702" w:rsidTr="00773C5C">
        <w:trPr>
          <w:trHeight w:val="548"/>
        </w:trPr>
        <w:tc>
          <w:tcPr>
            <w:tcW w:w="1842" w:type="dxa"/>
            <w:vAlign w:val="center"/>
          </w:tcPr>
          <w:p w:rsidR="007532A2" w:rsidRPr="00431702" w:rsidRDefault="007532A2" w:rsidP="0023787A">
            <w:pPr>
              <w:pStyle w:val="Nadpis2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170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Cirkulace VF/rok</w:t>
            </w:r>
          </w:p>
          <w:p w:rsidR="007532A2" w:rsidRPr="00431702" w:rsidRDefault="007532A2" w:rsidP="002978CE">
            <w:pPr>
              <w:rPr>
                <w:rFonts w:ascii="Times New Roman" w:hAnsi="Times New Roman" w:cs="Times New Roman"/>
              </w:rPr>
            </w:pPr>
            <w:r w:rsidRPr="00431702">
              <w:rPr>
                <w:rFonts w:ascii="Times New Roman" w:hAnsi="Times New Roman" w:cs="Times New Roman"/>
              </w:rPr>
              <w:t>1. pololetí</w:t>
            </w:r>
          </w:p>
        </w:tc>
        <w:tc>
          <w:tcPr>
            <w:tcW w:w="1620" w:type="dxa"/>
            <w:vAlign w:val="center"/>
          </w:tcPr>
          <w:p w:rsidR="007532A2" w:rsidRPr="00431702" w:rsidRDefault="007532A2" w:rsidP="0063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201</w:t>
            </w:r>
            <w:r w:rsidR="0063283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620" w:type="dxa"/>
            <w:vAlign w:val="center"/>
          </w:tcPr>
          <w:p w:rsidR="007532A2" w:rsidRPr="00431702" w:rsidRDefault="007532A2" w:rsidP="0063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201</w:t>
            </w:r>
            <w:r w:rsidR="0063283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20" w:type="dxa"/>
            <w:vAlign w:val="center"/>
          </w:tcPr>
          <w:p w:rsidR="007532A2" w:rsidRPr="00431702" w:rsidRDefault="007532A2" w:rsidP="0063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</w:t>
            </w:r>
            <w:r w:rsidR="0063283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620" w:type="dxa"/>
            <w:vAlign w:val="center"/>
          </w:tcPr>
          <w:p w:rsidR="007532A2" w:rsidRPr="00431702" w:rsidRDefault="007532A2" w:rsidP="0063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</w:t>
            </w:r>
            <w:r w:rsidR="0088593E" w:rsidRPr="00431702">
              <w:rPr>
                <w:rFonts w:ascii="Times New Roman" w:hAnsi="Times New Roman" w:cs="Times New Roman"/>
                <w:b/>
              </w:rPr>
              <w:t>2</w:t>
            </w:r>
            <w:r w:rsidR="0049717E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3283D" w:rsidRPr="00431702" w:rsidTr="00773C5C">
        <w:trPr>
          <w:trHeight w:val="543"/>
        </w:trPr>
        <w:tc>
          <w:tcPr>
            <w:tcW w:w="1842" w:type="dxa"/>
            <w:vAlign w:val="center"/>
          </w:tcPr>
          <w:p w:rsidR="0063283D" w:rsidRPr="00431702" w:rsidRDefault="0063283D" w:rsidP="00020150">
            <w:pPr>
              <w:pStyle w:val="Nadpis1"/>
              <w:rPr>
                <w:sz w:val="22"/>
                <w:szCs w:val="22"/>
              </w:rPr>
            </w:pPr>
            <w:r w:rsidRPr="00431702">
              <w:rPr>
                <w:sz w:val="22"/>
                <w:szCs w:val="22"/>
              </w:rPr>
              <w:t>Obsluhované</w:t>
            </w:r>
          </w:p>
          <w:p w:rsidR="0063283D" w:rsidRPr="00431702" w:rsidRDefault="0063283D" w:rsidP="00020150">
            <w:pPr>
              <w:rPr>
                <w:rFonts w:ascii="Times New Roman" w:hAnsi="Times New Roman" w:cs="Times New Roman"/>
                <w:b/>
                <w:bCs/>
              </w:rPr>
            </w:pPr>
            <w:r w:rsidRPr="00431702">
              <w:rPr>
                <w:rFonts w:ascii="Times New Roman" w:hAnsi="Times New Roman" w:cs="Times New Roman"/>
                <w:b/>
                <w:bCs/>
              </w:rPr>
              <w:t xml:space="preserve"> knihovny</w:t>
            </w:r>
          </w:p>
        </w:tc>
        <w:tc>
          <w:tcPr>
            <w:tcW w:w="1620" w:type="dxa"/>
            <w:vAlign w:val="center"/>
          </w:tcPr>
          <w:p w:rsidR="0063283D" w:rsidRPr="00431702" w:rsidRDefault="0063283D" w:rsidP="00CF6943">
            <w:pPr>
              <w:jc w:val="center"/>
              <w:rPr>
                <w:rFonts w:ascii="Times New Roman" w:hAnsi="Times New Roman" w:cs="Times New Roman"/>
              </w:rPr>
            </w:pPr>
            <w:r w:rsidRPr="0043170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20" w:type="dxa"/>
            <w:vAlign w:val="center"/>
          </w:tcPr>
          <w:p w:rsidR="0063283D" w:rsidRPr="00431702" w:rsidRDefault="0063283D" w:rsidP="00CF6943">
            <w:pPr>
              <w:jc w:val="center"/>
              <w:rPr>
                <w:rFonts w:ascii="Times New Roman" w:hAnsi="Times New Roman" w:cs="Times New Roman"/>
              </w:rPr>
            </w:pPr>
            <w:r w:rsidRPr="0043170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20" w:type="dxa"/>
            <w:vAlign w:val="center"/>
          </w:tcPr>
          <w:p w:rsidR="0063283D" w:rsidRPr="00431702" w:rsidRDefault="0063283D" w:rsidP="00CF6943">
            <w:pPr>
              <w:jc w:val="center"/>
              <w:rPr>
                <w:rFonts w:ascii="Times New Roman" w:hAnsi="Times New Roman" w:cs="Times New Roman"/>
              </w:rPr>
            </w:pPr>
            <w:r w:rsidRPr="0043170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20" w:type="dxa"/>
            <w:vAlign w:val="center"/>
          </w:tcPr>
          <w:p w:rsidR="0063283D" w:rsidRPr="00431702" w:rsidRDefault="0063283D" w:rsidP="00E24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63283D" w:rsidRPr="00431702" w:rsidTr="00773C5C">
        <w:trPr>
          <w:trHeight w:val="523"/>
        </w:trPr>
        <w:tc>
          <w:tcPr>
            <w:tcW w:w="1842" w:type="dxa"/>
            <w:vAlign w:val="center"/>
          </w:tcPr>
          <w:p w:rsidR="0063283D" w:rsidRPr="00431702" w:rsidRDefault="0063283D" w:rsidP="00020150">
            <w:pPr>
              <w:rPr>
                <w:rFonts w:ascii="Times New Roman" w:hAnsi="Times New Roman" w:cs="Times New Roman"/>
              </w:rPr>
            </w:pPr>
            <w:r w:rsidRPr="00431702">
              <w:rPr>
                <w:rFonts w:ascii="Times New Roman" w:hAnsi="Times New Roman" w:cs="Times New Roman"/>
                <w:b/>
                <w:bCs/>
              </w:rPr>
              <w:t>Zapůjčené soubory</w:t>
            </w:r>
          </w:p>
        </w:tc>
        <w:tc>
          <w:tcPr>
            <w:tcW w:w="1620" w:type="dxa"/>
            <w:vAlign w:val="center"/>
          </w:tcPr>
          <w:p w:rsidR="0063283D" w:rsidRPr="00431702" w:rsidRDefault="0063283D" w:rsidP="00CF6943">
            <w:pPr>
              <w:jc w:val="center"/>
              <w:rPr>
                <w:rFonts w:ascii="Times New Roman" w:hAnsi="Times New Roman" w:cs="Times New Roman"/>
              </w:rPr>
            </w:pPr>
            <w:r w:rsidRPr="00431702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620" w:type="dxa"/>
            <w:vAlign w:val="center"/>
          </w:tcPr>
          <w:p w:rsidR="0063283D" w:rsidRPr="00431702" w:rsidRDefault="0063283D" w:rsidP="00CF6943">
            <w:pPr>
              <w:jc w:val="center"/>
              <w:rPr>
                <w:rFonts w:ascii="Times New Roman" w:hAnsi="Times New Roman" w:cs="Times New Roman"/>
              </w:rPr>
            </w:pPr>
            <w:r w:rsidRPr="00431702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620" w:type="dxa"/>
            <w:vAlign w:val="center"/>
          </w:tcPr>
          <w:p w:rsidR="0063283D" w:rsidRPr="00431702" w:rsidRDefault="0063283D" w:rsidP="00CF6943">
            <w:pPr>
              <w:jc w:val="center"/>
              <w:rPr>
                <w:rFonts w:ascii="Times New Roman" w:hAnsi="Times New Roman" w:cs="Times New Roman"/>
              </w:rPr>
            </w:pPr>
            <w:r w:rsidRPr="00431702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620" w:type="dxa"/>
            <w:vAlign w:val="center"/>
          </w:tcPr>
          <w:p w:rsidR="0063283D" w:rsidRPr="00431702" w:rsidRDefault="0063283D" w:rsidP="00E24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</w:tr>
      <w:tr w:rsidR="0063283D" w:rsidRPr="00431702" w:rsidTr="00773C5C">
        <w:trPr>
          <w:trHeight w:val="531"/>
        </w:trPr>
        <w:tc>
          <w:tcPr>
            <w:tcW w:w="1842" w:type="dxa"/>
            <w:vAlign w:val="center"/>
          </w:tcPr>
          <w:p w:rsidR="0063283D" w:rsidRPr="00431702" w:rsidRDefault="0063283D" w:rsidP="00691800">
            <w:pPr>
              <w:rPr>
                <w:rFonts w:ascii="Times New Roman" w:hAnsi="Times New Roman" w:cs="Times New Roman"/>
                <w:b/>
                <w:bCs/>
              </w:rPr>
            </w:pPr>
            <w:r w:rsidRPr="00431702">
              <w:rPr>
                <w:rFonts w:ascii="Times New Roman" w:hAnsi="Times New Roman" w:cs="Times New Roman"/>
                <w:b/>
                <w:bCs/>
              </w:rPr>
              <w:t xml:space="preserve">Svazky </w:t>
            </w:r>
          </w:p>
          <w:p w:rsidR="0063283D" w:rsidRPr="00431702" w:rsidRDefault="0063283D" w:rsidP="00691800">
            <w:pPr>
              <w:rPr>
                <w:rFonts w:ascii="Times New Roman" w:hAnsi="Times New Roman" w:cs="Times New Roman"/>
              </w:rPr>
            </w:pPr>
            <w:proofErr w:type="gramStart"/>
            <w:r w:rsidRPr="00431702">
              <w:rPr>
                <w:rFonts w:ascii="Times New Roman" w:hAnsi="Times New Roman" w:cs="Times New Roman"/>
                <w:b/>
                <w:bCs/>
              </w:rPr>
              <w:t xml:space="preserve">v </w:t>
            </w:r>
            <w:r w:rsidRPr="00431702">
              <w:rPr>
                <w:rFonts w:ascii="Times New Roman" w:hAnsi="Times New Roman" w:cs="Times New Roman"/>
              </w:rPr>
              <w:t xml:space="preserve"> </w:t>
            </w:r>
            <w:r w:rsidRPr="00431702">
              <w:rPr>
                <w:rFonts w:ascii="Times New Roman" w:hAnsi="Times New Roman" w:cs="Times New Roman"/>
                <w:b/>
                <w:bCs/>
              </w:rPr>
              <w:t>souborech</w:t>
            </w:r>
            <w:proofErr w:type="gramEnd"/>
          </w:p>
        </w:tc>
        <w:tc>
          <w:tcPr>
            <w:tcW w:w="1620" w:type="dxa"/>
            <w:vAlign w:val="center"/>
          </w:tcPr>
          <w:p w:rsidR="0063283D" w:rsidRPr="00431702" w:rsidRDefault="0063283D" w:rsidP="00CF6943">
            <w:pPr>
              <w:jc w:val="center"/>
              <w:rPr>
                <w:rFonts w:ascii="Times New Roman" w:hAnsi="Times New Roman" w:cs="Times New Roman"/>
              </w:rPr>
            </w:pPr>
            <w:r w:rsidRPr="00431702">
              <w:rPr>
                <w:rFonts w:ascii="Times New Roman" w:hAnsi="Times New Roman" w:cs="Times New Roman"/>
              </w:rPr>
              <w:t>16 993</w:t>
            </w:r>
          </w:p>
        </w:tc>
        <w:tc>
          <w:tcPr>
            <w:tcW w:w="1620" w:type="dxa"/>
            <w:vAlign w:val="center"/>
          </w:tcPr>
          <w:p w:rsidR="0063283D" w:rsidRPr="00431702" w:rsidRDefault="0063283D" w:rsidP="00CF6943">
            <w:pPr>
              <w:jc w:val="center"/>
              <w:rPr>
                <w:rFonts w:ascii="Times New Roman" w:hAnsi="Times New Roman" w:cs="Times New Roman"/>
              </w:rPr>
            </w:pPr>
            <w:r w:rsidRPr="00431702">
              <w:rPr>
                <w:rFonts w:ascii="Times New Roman" w:hAnsi="Times New Roman" w:cs="Times New Roman"/>
              </w:rPr>
              <w:t>14 191</w:t>
            </w:r>
          </w:p>
        </w:tc>
        <w:tc>
          <w:tcPr>
            <w:tcW w:w="1620" w:type="dxa"/>
            <w:vAlign w:val="center"/>
          </w:tcPr>
          <w:p w:rsidR="0063283D" w:rsidRPr="00431702" w:rsidRDefault="0063283D" w:rsidP="00CF6943">
            <w:pPr>
              <w:jc w:val="center"/>
              <w:rPr>
                <w:rFonts w:ascii="Times New Roman" w:hAnsi="Times New Roman" w:cs="Times New Roman"/>
              </w:rPr>
            </w:pPr>
            <w:r w:rsidRPr="00431702">
              <w:rPr>
                <w:rFonts w:ascii="Times New Roman" w:hAnsi="Times New Roman" w:cs="Times New Roman"/>
              </w:rPr>
              <w:t>9 580</w:t>
            </w:r>
          </w:p>
        </w:tc>
        <w:tc>
          <w:tcPr>
            <w:tcW w:w="1620" w:type="dxa"/>
            <w:vAlign w:val="center"/>
          </w:tcPr>
          <w:p w:rsidR="0063283D" w:rsidRPr="00431702" w:rsidRDefault="0063283D" w:rsidP="00E24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14 103</w:t>
            </w:r>
          </w:p>
        </w:tc>
      </w:tr>
      <w:tr w:rsidR="0063283D" w:rsidRPr="00431702" w:rsidTr="00773C5C">
        <w:trPr>
          <w:trHeight w:val="525"/>
        </w:trPr>
        <w:tc>
          <w:tcPr>
            <w:tcW w:w="1842" w:type="dxa"/>
            <w:vAlign w:val="center"/>
          </w:tcPr>
          <w:p w:rsidR="0063283D" w:rsidRPr="00431702" w:rsidRDefault="0063283D" w:rsidP="00BC0359">
            <w:pPr>
              <w:jc w:val="left"/>
              <w:rPr>
                <w:rFonts w:ascii="Times New Roman" w:hAnsi="Times New Roman" w:cs="Times New Roman"/>
              </w:rPr>
            </w:pPr>
            <w:r w:rsidRPr="00431702">
              <w:rPr>
                <w:rFonts w:ascii="Times New Roman" w:hAnsi="Times New Roman" w:cs="Times New Roman"/>
                <w:b/>
                <w:bCs/>
              </w:rPr>
              <w:t>Průměr svazků/1</w:t>
            </w:r>
            <w:r w:rsidRPr="00431702">
              <w:rPr>
                <w:rFonts w:ascii="Times New Roman" w:hAnsi="Times New Roman" w:cs="Times New Roman"/>
              </w:rPr>
              <w:t xml:space="preserve"> </w:t>
            </w:r>
            <w:r w:rsidRPr="00431702">
              <w:rPr>
                <w:rFonts w:ascii="Times New Roman" w:hAnsi="Times New Roman" w:cs="Times New Roman"/>
                <w:b/>
                <w:bCs/>
              </w:rPr>
              <w:t>soubor</w:t>
            </w:r>
          </w:p>
        </w:tc>
        <w:tc>
          <w:tcPr>
            <w:tcW w:w="1620" w:type="dxa"/>
            <w:vAlign w:val="center"/>
          </w:tcPr>
          <w:p w:rsidR="0063283D" w:rsidRPr="00431702" w:rsidRDefault="0063283D" w:rsidP="00CF6943">
            <w:pPr>
              <w:jc w:val="center"/>
              <w:rPr>
                <w:rFonts w:ascii="Times New Roman" w:hAnsi="Times New Roman" w:cs="Times New Roman"/>
              </w:rPr>
            </w:pPr>
            <w:r w:rsidRPr="00431702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620" w:type="dxa"/>
            <w:vAlign w:val="center"/>
          </w:tcPr>
          <w:p w:rsidR="0063283D" w:rsidRPr="00431702" w:rsidRDefault="0063283D" w:rsidP="00CF6943">
            <w:pPr>
              <w:jc w:val="center"/>
              <w:rPr>
                <w:rFonts w:ascii="Times New Roman" w:hAnsi="Times New Roman" w:cs="Times New Roman"/>
              </w:rPr>
            </w:pPr>
            <w:r w:rsidRPr="0043170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20" w:type="dxa"/>
            <w:vAlign w:val="center"/>
          </w:tcPr>
          <w:p w:rsidR="0063283D" w:rsidRPr="00431702" w:rsidRDefault="0063283D" w:rsidP="00CF6943">
            <w:pPr>
              <w:jc w:val="center"/>
              <w:rPr>
                <w:rFonts w:ascii="Times New Roman" w:hAnsi="Times New Roman" w:cs="Times New Roman"/>
              </w:rPr>
            </w:pPr>
            <w:r w:rsidRPr="0043170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20" w:type="dxa"/>
            <w:vAlign w:val="center"/>
          </w:tcPr>
          <w:p w:rsidR="0063283D" w:rsidRPr="00431702" w:rsidRDefault="0063283D" w:rsidP="00E24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</w:tbl>
    <w:p w:rsidR="00B00632" w:rsidRPr="00431702" w:rsidRDefault="00B00632" w:rsidP="005C5132">
      <w:pPr>
        <w:rPr>
          <w:rFonts w:ascii="Times New Roman" w:hAnsi="Times New Roman" w:cs="Times New Roman"/>
        </w:rPr>
      </w:pPr>
    </w:p>
    <w:p w:rsidR="00DD23B3" w:rsidRDefault="0088593E" w:rsidP="005C5132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>.</w:t>
      </w:r>
    </w:p>
    <w:p w:rsidR="00DD23B3" w:rsidRDefault="00DD23B3" w:rsidP="005C5132">
      <w:pPr>
        <w:rPr>
          <w:rFonts w:ascii="Times New Roman" w:hAnsi="Times New Roman" w:cs="Times New Roman"/>
        </w:rPr>
      </w:pPr>
    </w:p>
    <w:p w:rsidR="000F63BB" w:rsidRPr="00431702" w:rsidRDefault="00DD23B3" w:rsidP="005C5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Nižší počet knih v souborech je dán tím, že jsou zde započítány i soubory zvukových knih. Ty děláme většinou po 10 svazcích, abychom uspokojili co nejvíce knihoven</w:t>
      </w:r>
      <w:r w:rsidR="0063283D">
        <w:rPr>
          <w:rFonts w:ascii="Times New Roman" w:hAnsi="Times New Roman" w:cs="Times New Roman"/>
        </w:rPr>
        <w:t xml:space="preserve"> a dále půjčování deskových her, kterých máme málo, proto jsou i malé soubory</w:t>
      </w:r>
      <w:r w:rsidR="0088593E" w:rsidRPr="00431702">
        <w:rPr>
          <w:rFonts w:ascii="Times New Roman" w:hAnsi="Times New Roman" w:cs="Times New Roman"/>
        </w:rPr>
        <w:t xml:space="preserve"> </w:t>
      </w:r>
    </w:p>
    <w:p w:rsidR="000F63BB" w:rsidRPr="00431702" w:rsidRDefault="000F63BB" w:rsidP="005C5132">
      <w:pPr>
        <w:rPr>
          <w:rFonts w:ascii="Times New Roman" w:hAnsi="Times New Roman" w:cs="Times New Roman"/>
        </w:rPr>
      </w:pPr>
    </w:p>
    <w:p w:rsidR="00B00575" w:rsidRPr="00431702" w:rsidRDefault="00C23630" w:rsidP="007D4E4D">
      <w:pPr>
        <w:rPr>
          <w:rFonts w:ascii="Times New Roman" w:hAnsi="Times New Roman" w:cs="Times New Roman"/>
          <w:b/>
        </w:rPr>
      </w:pPr>
      <w:r w:rsidRPr="00431702">
        <w:rPr>
          <w:rFonts w:ascii="Times New Roman" w:hAnsi="Times New Roman" w:cs="Times New Roman"/>
          <w:b/>
        </w:rPr>
        <w:t>6. Nákup a zpracování KF z prostředků obcí</w:t>
      </w:r>
    </w:p>
    <w:p w:rsidR="0095707B" w:rsidRPr="00431702" w:rsidRDefault="0095707B" w:rsidP="00C2363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1496"/>
        <w:gridCol w:w="1496"/>
        <w:gridCol w:w="1438"/>
        <w:gridCol w:w="1438"/>
      </w:tblGrid>
      <w:tr w:rsidR="00F56590" w:rsidRPr="00431702" w:rsidTr="007E4FBA">
        <w:trPr>
          <w:trHeight w:val="696"/>
        </w:trPr>
        <w:tc>
          <w:tcPr>
            <w:tcW w:w="1708" w:type="dxa"/>
            <w:vAlign w:val="center"/>
          </w:tcPr>
          <w:p w:rsidR="00634DA6" w:rsidRPr="00431702" w:rsidRDefault="00634DA6" w:rsidP="00020150">
            <w:pPr>
              <w:pStyle w:val="Nadpis1"/>
              <w:rPr>
                <w:bCs w:val="0"/>
                <w:sz w:val="22"/>
                <w:szCs w:val="22"/>
              </w:rPr>
            </w:pPr>
            <w:r w:rsidRPr="00431702">
              <w:rPr>
                <w:bCs w:val="0"/>
                <w:sz w:val="22"/>
                <w:szCs w:val="22"/>
              </w:rPr>
              <w:t>Srovnání/rok</w:t>
            </w:r>
          </w:p>
          <w:p w:rsidR="00634DA6" w:rsidRPr="00431702" w:rsidRDefault="00634DA6" w:rsidP="00B1652B">
            <w:pPr>
              <w:rPr>
                <w:rFonts w:ascii="Times New Roman" w:hAnsi="Times New Roman" w:cs="Times New Roman"/>
                <w:lang w:eastAsia="cs-CZ"/>
              </w:rPr>
            </w:pPr>
            <w:r w:rsidRPr="00431702">
              <w:rPr>
                <w:rFonts w:ascii="Times New Roman" w:hAnsi="Times New Roman" w:cs="Times New Roman"/>
                <w:lang w:eastAsia="cs-CZ"/>
              </w:rPr>
              <w:t>1. pololetí</w:t>
            </w:r>
          </w:p>
          <w:p w:rsidR="00634DA6" w:rsidRPr="00431702" w:rsidRDefault="00634DA6" w:rsidP="0023787A">
            <w:pPr>
              <w:rPr>
                <w:rFonts w:ascii="Times New Roman" w:hAnsi="Times New Roman" w:cs="Times New Roman"/>
                <w:b/>
                <w:lang w:eastAsia="cs-CZ"/>
              </w:rPr>
            </w:pPr>
          </w:p>
        </w:tc>
        <w:tc>
          <w:tcPr>
            <w:tcW w:w="1496" w:type="dxa"/>
            <w:vAlign w:val="center"/>
          </w:tcPr>
          <w:p w:rsidR="00634DA6" w:rsidRPr="00431702" w:rsidRDefault="00634DA6" w:rsidP="0063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201</w:t>
            </w:r>
            <w:r w:rsidR="0063283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96" w:type="dxa"/>
            <w:vAlign w:val="center"/>
          </w:tcPr>
          <w:p w:rsidR="00634DA6" w:rsidRPr="00431702" w:rsidRDefault="00634DA6" w:rsidP="0063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201</w:t>
            </w:r>
            <w:r w:rsidR="0063283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38" w:type="dxa"/>
            <w:vAlign w:val="center"/>
          </w:tcPr>
          <w:p w:rsidR="00634DA6" w:rsidRPr="00431702" w:rsidRDefault="00634DA6" w:rsidP="00632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</w:t>
            </w:r>
            <w:r w:rsidR="0063283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38" w:type="dxa"/>
            <w:vAlign w:val="center"/>
          </w:tcPr>
          <w:p w:rsidR="00634DA6" w:rsidRPr="00431702" w:rsidRDefault="00634DA6" w:rsidP="00ED28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20</w:t>
            </w:r>
            <w:r w:rsidR="00F815ED" w:rsidRPr="00431702">
              <w:rPr>
                <w:rFonts w:ascii="Times New Roman" w:hAnsi="Times New Roman" w:cs="Times New Roman"/>
                <w:b/>
              </w:rPr>
              <w:t>2</w:t>
            </w:r>
            <w:r w:rsidR="00ED285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F56590" w:rsidRPr="00431702" w:rsidTr="007E4FBA">
        <w:trPr>
          <w:trHeight w:val="527"/>
        </w:trPr>
        <w:tc>
          <w:tcPr>
            <w:tcW w:w="1708" w:type="dxa"/>
            <w:vAlign w:val="center"/>
          </w:tcPr>
          <w:p w:rsidR="00634DA6" w:rsidRPr="00431702" w:rsidRDefault="00634DA6" w:rsidP="00020150">
            <w:pPr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>Obsloužené knihovny</w:t>
            </w:r>
          </w:p>
        </w:tc>
        <w:tc>
          <w:tcPr>
            <w:tcW w:w="1496" w:type="dxa"/>
            <w:vAlign w:val="center"/>
          </w:tcPr>
          <w:p w:rsidR="00634DA6" w:rsidRPr="00431702" w:rsidRDefault="0063283D" w:rsidP="00F8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96" w:type="dxa"/>
            <w:vAlign w:val="center"/>
          </w:tcPr>
          <w:p w:rsidR="00634DA6" w:rsidRPr="00431702" w:rsidRDefault="0063283D" w:rsidP="00F8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38" w:type="dxa"/>
            <w:vAlign w:val="center"/>
          </w:tcPr>
          <w:p w:rsidR="00634DA6" w:rsidRPr="00431702" w:rsidRDefault="0063283D" w:rsidP="00D54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38" w:type="dxa"/>
            <w:vAlign w:val="center"/>
          </w:tcPr>
          <w:p w:rsidR="00634DA6" w:rsidRPr="00431702" w:rsidRDefault="0063283D" w:rsidP="00632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</w:p>
        </w:tc>
      </w:tr>
      <w:tr w:rsidR="00634DA6" w:rsidRPr="00431702" w:rsidTr="007E4FBA">
        <w:trPr>
          <w:trHeight w:val="492"/>
        </w:trPr>
        <w:tc>
          <w:tcPr>
            <w:tcW w:w="1708" w:type="dxa"/>
            <w:vAlign w:val="center"/>
          </w:tcPr>
          <w:p w:rsidR="00634DA6" w:rsidRPr="00431702" w:rsidRDefault="00634DA6" w:rsidP="00020150">
            <w:pPr>
              <w:rPr>
                <w:rFonts w:ascii="Times New Roman" w:hAnsi="Times New Roman" w:cs="Times New Roman"/>
                <w:b/>
              </w:rPr>
            </w:pPr>
            <w:r w:rsidRPr="00431702">
              <w:rPr>
                <w:rFonts w:ascii="Times New Roman" w:hAnsi="Times New Roman" w:cs="Times New Roman"/>
                <w:b/>
              </w:rPr>
              <w:t xml:space="preserve">Zpracované knih. </w:t>
            </w:r>
            <w:proofErr w:type="gramStart"/>
            <w:r w:rsidRPr="00431702">
              <w:rPr>
                <w:rFonts w:ascii="Times New Roman" w:hAnsi="Times New Roman" w:cs="Times New Roman"/>
                <w:b/>
              </w:rPr>
              <w:t>jednotky</w:t>
            </w:r>
            <w:proofErr w:type="gramEnd"/>
          </w:p>
        </w:tc>
        <w:tc>
          <w:tcPr>
            <w:tcW w:w="1496" w:type="dxa"/>
            <w:vAlign w:val="center"/>
          </w:tcPr>
          <w:p w:rsidR="00634DA6" w:rsidRPr="00431702" w:rsidRDefault="0063283D" w:rsidP="00020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2 599</w:t>
            </w:r>
          </w:p>
        </w:tc>
        <w:tc>
          <w:tcPr>
            <w:tcW w:w="1496" w:type="dxa"/>
            <w:vAlign w:val="center"/>
          </w:tcPr>
          <w:p w:rsidR="00634DA6" w:rsidRPr="00431702" w:rsidRDefault="0063283D" w:rsidP="00F8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3 558</w:t>
            </w:r>
          </w:p>
        </w:tc>
        <w:tc>
          <w:tcPr>
            <w:tcW w:w="1438" w:type="dxa"/>
            <w:vAlign w:val="center"/>
          </w:tcPr>
          <w:p w:rsidR="00634DA6" w:rsidRPr="00431702" w:rsidRDefault="0063283D" w:rsidP="00D54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3 165</w:t>
            </w:r>
          </w:p>
        </w:tc>
        <w:tc>
          <w:tcPr>
            <w:tcW w:w="1438" w:type="dxa"/>
            <w:vAlign w:val="center"/>
          </w:tcPr>
          <w:p w:rsidR="00634DA6" w:rsidRPr="00431702" w:rsidRDefault="0063283D" w:rsidP="00F81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3 223</w:t>
            </w:r>
          </w:p>
        </w:tc>
      </w:tr>
    </w:tbl>
    <w:p w:rsidR="00C23630" w:rsidRPr="00431702" w:rsidRDefault="00C23630" w:rsidP="00C23630">
      <w:pPr>
        <w:rPr>
          <w:rFonts w:ascii="Times New Roman" w:hAnsi="Times New Roman" w:cs="Times New Roman"/>
        </w:rPr>
      </w:pPr>
    </w:p>
    <w:p w:rsidR="003E19DC" w:rsidRPr="00431702" w:rsidRDefault="00C358C9" w:rsidP="007D4E4D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 xml:space="preserve">Knihy </w:t>
      </w:r>
      <w:r w:rsidR="006A541F" w:rsidRPr="00431702">
        <w:rPr>
          <w:rFonts w:ascii="Times New Roman" w:hAnsi="Times New Roman" w:cs="Times New Roman"/>
        </w:rPr>
        <w:t>jsou</w:t>
      </w:r>
      <w:r w:rsidRPr="00431702">
        <w:rPr>
          <w:rFonts w:ascii="Times New Roman" w:hAnsi="Times New Roman" w:cs="Times New Roman"/>
        </w:rPr>
        <w:t xml:space="preserve"> exped</w:t>
      </w:r>
      <w:r w:rsidR="006A541F" w:rsidRPr="00431702">
        <w:rPr>
          <w:rFonts w:ascii="Times New Roman" w:hAnsi="Times New Roman" w:cs="Times New Roman"/>
        </w:rPr>
        <w:t>ovány</w:t>
      </w:r>
      <w:r w:rsidRPr="00431702">
        <w:rPr>
          <w:rFonts w:ascii="Times New Roman" w:hAnsi="Times New Roman" w:cs="Times New Roman"/>
        </w:rPr>
        <w:t xml:space="preserve"> současně s výměnným fondem.</w:t>
      </w:r>
      <w:r w:rsidR="00D54FCF" w:rsidRPr="00431702">
        <w:rPr>
          <w:rFonts w:ascii="Times New Roman" w:hAnsi="Times New Roman" w:cs="Times New Roman"/>
        </w:rPr>
        <w:t xml:space="preserve"> V letošním roce činí finanční částka, </w:t>
      </w:r>
      <w:proofErr w:type="gramStart"/>
      <w:r w:rsidR="00D54FCF" w:rsidRPr="00431702">
        <w:rPr>
          <w:rFonts w:ascii="Times New Roman" w:hAnsi="Times New Roman" w:cs="Times New Roman"/>
        </w:rPr>
        <w:t xml:space="preserve">kterou </w:t>
      </w:r>
      <w:r w:rsidR="003E19DC" w:rsidRPr="00431702">
        <w:rPr>
          <w:rFonts w:ascii="Times New Roman" w:hAnsi="Times New Roman" w:cs="Times New Roman"/>
        </w:rPr>
        <w:t xml:space="preserve"> </w:t>
      </w:r>
      <w:r w:rsidR="00D54FCF" w:rsidRPr="00431702">
        <w:rPr>
          <w:rFonts w:ascii="Times New Roman" w:hAnsi="Times New Roman" w:cs="Times New Roman"/>
        </w:rPr>
        <w:t>poskytly</w:t>
      </w:r>
      <w:proofErr w:type="gramEnd"/>
      <w:r w:rsidR="00D54FCF" w:rsidRPr="00431702">
        <w:rPr>
          <w:rFonts w:ascii="Times New Roman" w:hAnsi="Times New Roman" w:cs="Times New Roman"/>
        </w:rPr>
        <w:t xml:space="preserve"> obce na účet města</w:t>
      </w:r>
      <w:r w:rsidR="002C1714" w:rsidRPr="00431702">
        <w:rPr>
          <w:rFonts w:ascii="Times New Roman" w:hAnsi="Times New Roman" w:cs="Times New Roman"/>
        </w:rPr>
        <w:t>,</w:t>
      </w:r>
      <w:r w:rsidR="00D54FCF" w:rsidRPr="00431702">
        <w:rPr>
          <w:rFonts w:ascii="Times New Roman" w:hAnsi="Times New Roman" w:cs="Times New Roman"/>
        </w:rPr>
        <w:t xml:space="preserve"> </w:t>
      </w:r>
      <w:r w:rsidR="0063283D">
        <w:rPr>
          <w:rFonts w:ascii="Times New Roman" w:hAnsi="Times New Roman" w:cs="Times New Roman"/>
        </w:rPr>
        <w:t>930</w:t>
      </w:r>
      <w:r w:rsidR="00D54FCF" w:rsidRPr="00431702">
        <w:rPr>
          <w:rFonts w:ascii="Times New Roman" w:hAnsi="Times New Roman" w:cs="Times New Roman"/>
        </w:rPr>
        <w:t> </w:t>
      </w:r>
      <w:r w:rsidR="00AC7A36" w:rsidRPr="00431702">
        <w:rPr>
          <w:rFonts w:ascii="Times New Roman" w:hAnsi="Times New Roman" w:cs="Times New Roman"/>
        </w:rPr>
        <w:t>0</w:t>
      </w:r>
      <w:r w:rsidR="00D54FCF" w:rsidRPr="00431702">
        <w:rPr>
          <w:rFonts w:ascii="Times New Roman" w:hAnsi="Times New Roman" w:cs="Times New Roman"/>
        </w:rPr>
        <w:t>00,- Kč. K tomu ještě provádí obce</w:t>
      </w:r>
      <w:r w:rsidR="00945B39" w:rsidRPr="00431702">
        <w:rPr>
          <w:rFonts w:ascii="Times New Roman" w:hAnsi="Times New Roman" w:cs="Times New Roman"/>
        </w:rPr>
        <w:t xml:space="preserve"> </w:t>
      </w:r>
      <w:r w:rsidR="008368EE" w:rsidRPr="00431702">
        <w:rPr>
          <w:rFonts w:ascii="Times New Roman" w:hAnsi="Times New Roman" w:cs="Times New Roman"/>
        </w:rPr>
        <w:t>a knihovníci vlastní nákupy a knihy doručí na zpracování do pověřené knihovny.</w:t>
      </w:r>
      <w:r w:rsidR="00AC7A36" w:rsidRPr="00431702">
        <w:rPr>
          <w:rFonts w:ascii="Times New Roman" w:hAnsi="Times New Roman" w:cs="Times New Roman"/>
        </w:rPr>
        <w:t xml:space="preserve"> </w:t>
      </w:r>
      <w:r w:rsidR="006200EE">
        <w:rPr>
          <w:rFonts w:ascii="Times New Roman" w:hAnsi="Times New Roman" w:cs="Times New Roman"/>
        </w:rPr>
        <w:t>Velmi žádána služba, její efektivita je vidět ve stále se zvyšující částce finančních prostředků, které obce poskytují na nákup knih a díky tomu i u neprofesionálních knihoven je minimální pokles v počtu čtenářů</w:t>
      </w:r>
      <w:r w:rsidR="001849A6">
        <w:rPr>
          <w:rFonts w:ascii="Times New Roman" w:hAnsi="Times New Roman" w:cs="Times New Roman"/>
        </w:rPr>
        <w:t>, půjčují si sice menší počet knih, výpůjčky nižší, ale čtenáři zůstávají knihovně věrni.</w:t>
      </w:r>
    </w:p>
    <w:p w:rsidR="008368EE" w:rsidRPr="00431702" w:rsidRDefault="008368EE" w:rsidP="007D4E4D">
      <w:pPr>
        <w:rPr>
          <w:rFonts w:ascii="Times New Roman" w:hAnsi="Times New Roman" w:cs="Times New Roman"/>
        </w:rPr>
      </w:pPr>
    </w:p>
    <w:p w:rsidR="00B00575" w:rsidRPr="00431702" w:rsidRDefault="00214FF2" w:rsidP="007D4E4D">
      <w:pPr>
        <w:rPr>
          <w:rFonts w:ascii="Times New Roman" w:hAnsi="Times New Roman" w:cs="Times New Roman"/>
          <w:b/>
        </w:rPr>
      </w:pPr>
      <w:r w:rsidRPr="00431702">
        <w:rPr>
          <w:rFonts w:ascii="Times New Roman" w:hAnsi="Times New Roman" w:cs="Times New Roman"/>
          <w:b/>
        </w:rPr>
        <w:t>7. Servis VT</w:t>
      </w:r>
    </w:p>
    <w:p w:rsidR="00214FF2" w:rsidRPr="00431702" w:rsidRDefault="00214FF2" w:rsidP="007D4E4D">
      <w:pPr>
        <w:rPr>
          <w:rFonts w:ascii="Times New Roman" w:hAnsi="Times New Roman" w:cs="Times New Roman"/>
          <w:b/>
        </w:rPr>
      </w:pPr>
    </w:p>
    <w:p w:rsidR="00A01CB8" w:rsidRPr="00431702" w:rsidRDefault="0063283D" w:rsidP="00214F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Obsluhujeme 70 knihoven, které mají automatizovaný knihovní systém </w:t>
      </w:r>
      <w:r w:rsidR="009D582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Tritius, Clavius). Jedna knihovna má systém KOHA, zde servis nezajišťujeme.</w:t>
      </w:r>
      <w:r w:rsidRPr="00431702">
        <w:rPr>
          <w:rFonts w:ascii="Times New Roman" w:hAnsi="Times New Roman" w:cs="Times New Roman"/>
        </w:rPr>
        <w:t xml:space="preserve"> </w:t>
      </w:r>
      <w:r w:rsidR="0083137E" w:rsidRPr="00431702">
        <w:rPr>
          <w:rFonts w:ascii="Times New Roman" w:hAnsi="Times New Roman" w:cs="Times New Roman"/>
        </w:rPr>
        <w:t>V první</w:t>
      </w:r>
      <w:r w:rsidR="00350717" w:rsidRPr="00431702">
        <w:rPr>
          <w:rFonts w:ascii="Times New Roman" w:hAnsi="Times New Roman" w:cs="Times New Roman"/>
        </w:rPr>
        <w:t>m</w:t>
      </w:r>
      <w:r w:rsidR="0083137E" w:rsidRPr="00431702">
        <w:rPr>
          <w:rFonts w:ascii="Times New Roman" w:hAnsi="Times New Roman" w:cs="Times New Roman"/>
        </w:rPr>
        <w:t xml:space="preserve"> po</w:t>
      </w:r>
      <w:r w:rsidR="000455C7" w:rsidRPr="00431702">
        <w:rPr>
          <w:rFonts w:ascii="Times New Roman" w:hAnsi="Times New Roman" w:cs="Times New Roman"/>
        </w:rPr>
        <w:t>lo</w:t>
      </w:r>
      <w:r>
        <w:rPr>
          <w:rFonts w:ascii="Times New Roman" w:hAnsi="Times New Roman" w:cs="Times New Roman"/>
        </w:rPr>
        <w:t>letí bylo 7 zásahů, instalace systémů pro revizi KF.</w:t>
      </w:r>
    </w:p>
    <w:p w:rsidR="00DD6336" w:rsidRDefault="00DD6336" w:rsidP="00214FF2">
      <w:pPr>
        <w:rPr>
          <w:rFonts w:ascii="Times New Roman" w:hAnsi="Times New Roman" w:cs="Times New Roman"/>
          <w:b/>
        </w:rPr>
      </w:pPr>
    </w:p>
    <w:p w:rsidR="00DD6336" w:rsidRDefault="00DD6336" w:rsidP="00214FF2">
      <w:pPr>
        <w:rPr>
          <w:rFonts w:ascii="Times New Roman" w:hAnsi="Times New Roman" w:cs="Times New Roman"/>
          <w:b/>
        </w:rPr>
      </w:pPr>
    </w:p>
    <w:p w:rsidR="00214FF2" w:rsidRPr="00431702" w:rsidRDefault="00214FF2" w:rsidP="00214FF2">
      <w:pPr>
        <w:rPr>
          <w:rFonts w:ascii="Times New Roman" w:hAnsi="Times New Roman" w:cs="Times New Roman"/>
          <w:b/>
        </w:rPr>
      </w:pPr>
      <w:r w:rsidRPr="00431702">
        <w:rPr>
          <w:rFonts w:ascii="Times New Roman" w:hAnsi="Times New Roman" w:cs="Times New Roman"/>
          <w:b/>
        </w:rPr>
        <w:t xml:space="preserve">8. Vícezdrojové financování (dotace, granty) </w:t>
      </w:r>
    </w:p>
    <w:p w:rsidR="00214FF2" w:rsidRPr="00431702" w:rsidRDefault="00214FF2" w:rsidP="00214FF2">
      <w:pPr>
        <w:rPr>
          <w:rFonts w:ascii="Times New Roman" w:hAnsi="Times New Roman" w:cs="Times New Roman"/>
          <w:b/>
        </w:rPr>
      </w:pPr>
    </w:p>
    <w:p w:rsidR="00BA2D7A" w:rsidRDefault="00214FF2" w:rsidP="00257749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>Knihovny většinou využívají finanční prostředky získané v rámci dotačního řízení VISK</w:t>
      </w:r>
      <w:r w:rsidR="009D5826">
        <w:rPr>
          <w:rFonts w:ascii="Times New Roman" w:hAnsi="Times New Roman" w:cs="Times New Roman"/>
        </w:rPr>
        <w:t xml:space="preserve"> </w:t>
      </w:r>
      <w:r w:rsidRPr="00431702">
        <w:rPr>
          <w:rFonts w:ascii="Times New Roman" w:hAnsi="Times New Roman" w:cs="Times New Roman"/>
        </w:rPr>
        <w:t>3</w:t>
      </w:r>
      <w:r w:rsidR="00257749" w:rsidRPr="00431702">
        <w:rPr>
          <w:rFonts w:ascii="Times New Roman" w:hAnsi="Times New Roman" w:cs="Times New Roman"/>
        </w:rPr>
        <w:t>,</w:t>
      </w:r>
      <w:r w:rsidR="00744774" w:rsidRPr="00431702">
        <w:rPr>
          <w:rFonts w:ascii="Times New Roman" w:hAnsi="Times New Roman" w:cs="Times New Roman"/>
        </w:rPr>
        <w:t xml:space="preserve"> </w:t>
      </w:r>
      <w:r w:rsidR="006A64BF" w:rsidRPr="00431702">
        <w:rPr>
          <w:rFonts w:ascii="Times New Roman" w:hAnsi="Times New Roman" w:cs="Times New Roman"/>
        </w:rPr>
        <w:t xml:space="preserve">Knihovna </w:t>
      </w:r>
      <w:proofErr w:type="gramStart"/>
      <w:r w:rsidR="006A64BF" w:rsidRPr="00431702">
        <w:rPr>
          <w:rFonts w:ascii="Times New Roman" w:hAnsi="Times New Roman" w:cs="Times New Roman"/>
        </w:rPr>
        <w:t>21.století</w:t>
      </w:r>
      <w:proofErr w:type="gramEnd"/>
      <w:r w:rsidR="00176872" w:rsidRPr="00431702">
        <w:rPr>
          <w:rFonts w:ascii="Times New Roman" w:hAnsi="Times New Roman" w:cs="Times New Roman"/>
        </w:rPr>
        <w:t xml:space="preserve">, projekty </w:t>
      </w:r>
      <w:proofErr w:type="spellStart"/>
      <w:r w:rsidR="00176872" w:rsidRPr="00431702">
        <w:rPr>
          <w:rFonts w:ascii="Times New Roman" w:hAnsi="Times New Roman" w:cs="Times New Roman"/>
        </w:rPr>
        <w:t>SKIPu</w:t>
      </w:r>
      <w:proofErr w:type="spellEnd"/>
      <w:r w:rsidR="00176872" w:rsidRPr="00431702">
        <w:rPr>
          <w:rFonts w:ascii="Times New Roman" w:hAnsi="Times New Roman" w:cs="Times New Roman"/>
        </w:rPr>
        <w:t>. D</w:t>
      </w:r>
      <w:r w:rsidR="0079417C" w:rsidRPr="00431702">
        <w:rPr>
          <w:rFonts w:ascii="Times New Roman" w:hAnsi="Times New Roman" w:cs="Times New Roman"/>
        </w:rPr>
        <w:t xml:space="preserve">otace </w:t>
      </w:r>
      <w:r w:rsidR="00982F03" w:rsidRPr="00431702">
        <w:rPr>
          <w:rFonts w:ascii="Times New Roman" w:hAnsi="Times New Roman" w:cs="Times New Roman"/>
        </w:rPr>
        <w:t xml:space="preserve">z </w:t>
      </w:r>
      <w:r w:rsidR="0079417C" w:rsidRPr="00431702">
        <w:rPr>
          <w:rFonts w:ascii="Times New Roman" w:hAnsi="Times New Roman" w:cs="Times New Roman"/>
        </w:rPr>
        <w:t>Programu rozvoje Jihomoravského kraje pro rok 20</w:t>
      </w:r>
      <w:r w:rsidR="006A64BF" w:rsidRPr="00431702">
        <w:rPr>
          <w:rFonts w:ascii="Times New Roman" w:hAnsi="Times New Roman" w:cs="Times New Roman"/>
        </w:rPr>
        <w:t>20</w:t>
      </w:r>
      <w:r w:rsidR="0079417C" w:rsidRPr="00431702">
        <w:rPr>
          <w:rFonts w:ascii="Times New Roman" w:hAnsi="Times New Roman" w:cs="Times New Roman"/>
        </w:rPr>
        <w:t xml:space="preserve"> – DT 5</w:t>
      </w:r>
      <w:r w:rsidR="00350717" w:rsidRPr="00431702">
        <w:rPr>
          <w:rFonts w:ascii="Times New Roman" w:hAnsi="Times New Roman" w:cs="Times New Roman"/>
        </w:rPr>
        <w:t xml:space="preserve"> </w:t>
      </w:r>
      <w:r w:rsidR="00257749" w:rsidRPr="00431702">
        <w:rPr>
          <w:rFonts w:ascii="Times New Roman" w:hAnsi="Times New Roman" w:cs="Times New Roman"/>
        </w:rPr>
        <w:t>- Obecní knihovny</w:t>
      </w:r>
      <w:r w:rsidR="006A64BF" w:rsidRPr="00431702">
        <w:rPr>
          <w:rFonts w:ascii="Times New Roman" w:hAnsi="Times New Roman" w:cs="Times New Roman"/>
        </w:rPr>
        <w:t xml:space="preserve"> </w:t>
      </w:r>
      <w:r w:rsidR="00DD6336">
        <w:rPr>
          <w:rFonts w:ascii="Times New Roman" w:hAnsi="Times New Roman" w:cs="Times New Roman"/>
        </w:rPr>
        <w:t xml:space="preserve">byly </w:t>
      </w:r>
      <w:r w:rsidR="006A64BF" w:rsidRPr="00431702">
        <w:rPr>
          <w:rFonts w:ascii="Times New Roman" w:hAnsi="Times New Roman" w:cs="Times New Roman"/>
        </w:rPr>
        <w:t>letos pozastaven</w:t>
      </w:r>
      <w:r w:rsidR="00176872" w:rsidRPr="00431702">
        <w:rPr>
          <w:rFonts w:ascii="Times New Roman" w:hAnsi="Times New Roman" w:cs="Times New Roman"/>
        </w:rPr>
        <w:t>y.</w:t>
      </w:r>
      <w:r w:rsidR="00257749" w:rsidRPr="00431702">
        <w:rPr>
          <w:rFonts w:ascii="Times New Roman" w:hAnsi="Times New Roman" w:cs="Times New Roman"/>
        </w:rPr>
        <w:t xml:space="preserve"> </w:t>
      </w:r>
    </w:p>
    <w:p w:rsidR="00DD6336" w:rsidRPr="00431702" w:rsidRDefault="00DD6336" w:rsidP="00257749">
      <w:pPr>
        <w:rPr>
          <w:rFonts w:ascii="Times New Roman" w:hAnsi="Times New Roman" w:cs="Times New Roman"/>
        </w:rPr>
      </w:pPr>
    </w:p>
    <w:p w:rsidR="0074768E" w:rsidRPr="00431702" w:rsidRDefault="0074768E" w:rsidP="00214FF2">
      <w:pPr>
        <w:rPr>
          <w:rFonts w:ascii="Times New Roman" w:hAnsi="Times New Roman" w:cs="Times New Roman"/>
        </w:rPr>
      </w:pPr>
    </w:p>
    <w:p w:rsidR="00214FF2" w:rsidRPr="00431702" w:rsidRDefault="00214FF2" w:rsidP="00214FF2">
      <w:pPr>
        <w:rPr>
          <w:rFonts w:ascii="Times New Roman" w:hAnsi="Times New Roman" w:cs="Times New Roman"/>
          <w:b/>
        </w:rPr>
      </w:pPr>
      <w:r w:rsidRPr="00431702">
        <w:rPr>
          <w:rFonts w:ascii="Times New Roman" w:hAnsi="Times New Roman" w:cs="Times New Roman"/>
          <w:b/>
        </w:rPr>
        <w:t xml:space="preserve">9. </w:t>
      </w:r>
      <w:r w:rsidR="001D6F11" w:rsidRPr="00431702">
        <w:rPr>
          <w:rFonts w:ascii="Times New Roman" w:hAnsi="Times New Roman" w:cs="Times New Roman"/>
          <w:b/>
        </w:rPr>
        <w:t>Metodická pomoc při přípravě kulturní a vzdělávací činnosti, při pořádání komunitních a dalších aktivit</w:t>
      </w:r>
    </w:p>
    <w:p w:rsidR="000975A1" w:rsidRPr="00431702" w:rsidRDefault="000975A1" w:rsidP="00214FF2">
      <w:pPr>
        <w:rPr>
          <w:rFonts w:ascii="Times New Roman" w:hAnsi="Times New Roman" w:cs="Times New Roman"/>
          <w:b/>
        </w:rPr>
      </w:pPr>
    </w:p>
    <w:p w:rsidR="00742920" w:rsidRPr="00431702" w:rsidRDefault="00742920" w:rsidP="00214FF2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 xml:space="preserve">Z důvodu </w:t>
      </w:r>
      <w:r w:rsidR="000975A1" w:rsidRPr="00431702">
        <w:rPr>
          <w:rFonts w:ascii="Times New Roman" w:hAnsi="Times New Roman" w:cs="Times New Roman"/>
        </w:rPr>
        <w:t xml:space="preserve">uzavření knihoven díky </w:t>
      </w:r>
      <w:proofErr w:type="spellStart"/>
      <w:r w:rsidRPr="00431702">
        <w:rPr>
          <w:rFonts w:ascii="Times New Roman" w:hAnsi="Times New Roman" w:cs="Times New Roman"/>
        </w:rPr>
        <w:t>koronaviru</w:t>
      </w:r>
      <w:proofErr w:type="spellEnd"/>
      <w:r w:rsidRPr="00431702">
        <w:rPr>
          <w:rFonts w:ascii="Times New Roman" w:hAnsi="Times New Roman" w:cs="Times New Roman"/>
        </w:rPr>
        <w:t xml:space="preserve"> a omezeného rozpočtu, kde již nemáme finanční prostředky na tuto aktivitu</w:t>
      </w:r>
      <w:r w:rsidR="00176872" w:rsidRPr="00431702">
        <w:rPr>
          <w:rFonts w:ascii="Times New Roman" w:hAnsi="Times New Roman" w:cs="Times New Roman"/>
        </w:rPr>
        <w:t>,</w:t>
      </w:r>
      <w:r w:rsidRPr="00431702">
        <w:rPr>
          <w:rFonts w:ascii="Times New Roman" w:hAnsi="Times New Roman" w:cs="Times New Roman"/>
        </w:rPr>
        <w:t xml:space="preserve"> se</w:t>
      </w:r>
      <w:r w:rsidR="001E1137" w:rsidRPr="00431702">
        <w:rPr>
          <w:rFonts w:ascii="Times New Roman" w:hAnsi="Times New Roman" w:cs="Times New Roman"/>
        </w:rPr>
        <w:t xml:space="preserve"> </w:t>
      </w:r>
      <w:r w:rsidRPr="00431702">
        <w:rPr>
          <w:rFonts w:ascii="Times New Roman" w:hAnsi="Times New Roman" w:cs="Times New Roman"/>
        </w:rPr>
        <w:t>nerealizuje žádný projekt na podporu čtenářství, který by byl hrazen z rozpočtu na regionální funkce.</w:t>
      </w:r>
    </w:p>
    <w:p w:rsidR="00160BDF" w:rsidRPr="00431702" w:rsidRDefault="00160BDF" w:rsidP="00214FF2">
      <w:pPr>
        <w:rPr>
          <w:rFonts w:ascii="Times New Roman" w:hAnsi="Times New Roman" w:cs="Times New Roman"/>
          <w:b/>
        </w:rPr>
      </w:pPr>
    </w:p>
    <w:p w:rsidR="001D6F11" w:rsidRPr="00431702" w:rsidRDefault="001D6F11" w:rsidP="00214FF2">
      <w:pPr>
        <w:rPr>
          <w:rFonts w:ascii="Times New Roman" w:hAnsi="Times New Roman" w:cs="Times New Roman"/>
          <w:b/>
        </w:rPr>
      </w:pPr>
    </w:p>
    <w:p w:rsidR="001D6F11" w:rsidRPr="00431702" w:rsidRDefault="001D6F11" w:rsidP="00214FF2">
      <w:pPr>
        <w:rPr>
          <w:rFonts w:ascii="Times New Roman" w:hAnsi="Times New Roman" w:cs="Times New Roman"/>
          <w:b/>
        </w:rPr>
      </w:pPr>
      <w:r w:rsidRPr="00431702">
        <w:rPr>
          <w:rFonts w:ascii="Times New Roman" w:hAnsi="Times New Roman" w:cs="Times New Roman"/>
          <w:b/>
        </w:rPr>
        <w:t>10. Ostatní</w:t>
      </w:r>
    </w:p>
    <w:p w:rsidR="00214FF2" w:rsidRPr="00431702" w:rsidRDefault="00214FF2" w:rsidP="00214FF2">
      <w:pPr>
        <w:rPr>
          <w:rFonts w:ascii="Times New Roman" w:hAnsi="Times New Roman" w:cs="Times New Roman"/>
          <w:b/>
        </w:rPr>
      </w:pPr>
    </w:p>
    <w:p w:rsidR="00DB6435" w:rsidRPr="00431702" w:rsidRDefault="00214FF2" w:rsidP="00214FF2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 xml:space="preserve">Doprava: </w:t>
      </w:r>
      <w:r w:rsidR="009959A8" w:rsidRPr="00431702">
        <w:rPr>
          <w:rFonts w:ascii="Times New Roman" w:hAnsi="Times New Roman" w:cs="Times New Roman"/>
        </w:rPr>
        <w:t xml:space="preserve">na </w:t>
      </w:r>
      <w:r w:rsidRPr="00431702">
        <w:rPr>
          <w:rFonts w:ascii="Times New Roman" w:hAnsi="Times New Roman" w:cs="Times New Roman"/>
        </w:rPr>
        <w:t>metodické návštěvy, rozvozy knih (vždy společně výměnný fond</w:t>
      </w:r>
      <w:r w:rsidR="00C358C9" w:rsidRPr="00431702">
        <w:rPr>
          <w:rFonts w:ascii="Times New Roman" w:hAnsi="Times New Roman" w:cs="Times New Roman"/>
        </w:rPr>
        <w:t xml:space="preserve"> </w:t>
      </w:r>
      <w:r w:rsidRPr="00431702">
        <w:rPr>
          <w:rFonts w:ascii="Times New Roman" w:hAnsi="Times New Roman" w:cs="Times New Roman"/>
        </w:rPr>
        <w:t>+</w:t>
      </w:r>
      <w:r w:rsidR="00C358C9" w:rsidRPr="00431702">
        <w:rPr>
          <w:rFonts w:ascii="Times New Roman" w:hAnsi="Times New Roman" w:cs="Times New Roman"/>
        </w:rPr>
        <w:t xml:space="preserve"> </w:t>
      </w:r>
      <w:r w:rsidRPr="00431702">
        <w:rPr>
          <w:rFonts w:ascii="Times New Roman" w:hAnsi="Times New Roman" w:cs="Times New Roman"/>
        </w:rPr>
        <w:t>knihy za prostředky obcí)</w:t>
      </w:r>
      <w:r w:rsidR="00FA67EB" w:rsidRPr="00431702">
        <w:rPr>
          <w:rFonts w:ascii="Times New Roman" w:hAnsi="Times New Roman" w:cs="Times New Roman"/>
        </w:rPr>
        <w:t xml:space="preserve"> je využívána veřejná doprava nebo se zapůjčí služební vozidlo z MÚ Hodonín</w:t>
      </w:r>
      <w:r w:rsidR="009959A8" w:rsidRPr="00431702">
        <w:rPr>
          <w:rFonts w:ascii="Times New Roman" w:hAnsi="Times New Roman" w:cs="Times New Roman"/>
        </w:rPr>
        <w:t>.</w:t>
      </w:r>
      <w:r w:rsidRPr="00431702">
        <w:rPr>
          <w:rFonts w:ascii="Times New Roman" w:hAnsi="Times New Roman" w:cs="Times New Roman"/>
        </w:rPr>
        <w:t xml:space="preserve"> </w:t>
      </w:r>
      <w:r w:rsidR="00FE5E26" w:rsidRPr="00431702">
        <w:rPr>
          <w:rFonts w:ascii="Times New Roman" w:hAnsi="Times New Roman" w:cs="Times New Roman"/>
        </w:rPr>
        <w:t>Uskutečnil</w:t>
      </w:r>
      <w:r w:rsidR="00227C1F">
        <w:rPr>
          <w:rFonts w:ascii="Times New Roman" w:hAnsi="Times New Roman" w:cs="Times New Roman"/>
        </w:rPr>
        <w:t>o</w:t>
      </w:r>
      <w:r w:rsidR="00FE5E26" w:rsidRPr="00431702">
        <w:rPr>
          <w:rFonts w:ascii="Times New Roman" w:hAnsi="Times New Roman" w:cs="Times New Roman"/>
        </w:rPr>
        <w:t xml:space="preserve"> se </w:t>
      </w:r>
      <w:r w:rsidR="00227C1F">
        <w:rPr>
          <w:rFonts w:ascii="Times New Roman" w:hAnsi="Times New Roman" w:cs="Times New Roman"/>
        </w:rPr>
        <w:t>5</w:t>
      </w:r>
      <w:r w:rsidR="00FE5E26" w:rsidRPr="00431702">
        <w:rPr>
          <w:rFonts w:ascii="Times New Roman" w:hAnsi="Times New Roman" w:cs="Times New Roman"/>
        </w:rPr>
        <w:t xml:space="preserve"> rozvoz</w:t>
      </w:r>
      <w:r w:rsidR="00227C1F">
        <w:rPr>
          <w:rFonts w:ascii="Times New Roman" w:hAnsi="Times New Roman" w:cs="Times New Roman"/>
        </w:rPr>
        <w:t>ů</w:t>
      </w:r>
      <w:r w:rsidRPr="00431702">
        <w:rPr>
          <w:rFonts w:ascii="Times New Roman" w:hAnsi="Times New Roman" w:cs="Times New Roman"/>
        </w:rPr>
        <w:t>, vždy poslední týden v měsíci.</w:t>
      </w:r>
      <w:r w:rsidR="00C358C9" w:rsidRPr="00431702">
        <w:rPr>
          <w:rFonts w:ascii="Times New Roman" w:hAnsi="Times New Roman" w:cs="Times New Roman"/>
        </w:rPr>
        <w:t xml:space="preserve"> </w:t>
      </w:r>
      <w:r w:rsidR="00227C1F">
        <w:rPr>
          <w:rFonts w:ascii="Times New Roman" w:hAnsi="Times New Roman" w:cs="Times New Roman"/>
        </w:rPr>
        <w:t>Rozvozy se realizovaly za dodržení všech hygienických pravidel.</w:t>
      </w:r>
    </w:p>
    <w:p w:rsidR="00C358C9" w:rsidRDefault="00C358C9" w:rsidP="00214FF2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 xml:space="preserve">Na webových stránkách </w:t>
      </w:r>
      <w:proofErr w:type="spellStart"/>
      <w:proofErr w:type="gramStart"/>
      <w:r w:rsidRPr="00431702">
        <w:rPr>
          <w:rFonts w:ascii="Times New Roman" w:hAnsi="Times New Roman" w:cs="Times New Roman"/>
        </w:rPr>
        <w:t>MěK</w:t>
      </w:r>
      <w:proofErr w:type="spellEnd"/>
      <w:proofErr w:type="gramEnd"/>
      <w:r w:rsidRPr="00431702">
        <w:rPr>
          <w:rFonts w:ascii="Times New Roman" w:hAnsi="Times New Roman" w:cs="Times New Roman"/>
        </w:rPr>
        <w:t xml:space="preserve"> Hodonín </w:t>
      </w:r>
      <w:proofErr w:type="gramStart"/>
      <w:r w:rsidRPr="00431702">
        <w:rPr>
          <w:rFonts w:ascii="Times New Roman" w:hAnsi="Times New Roman" w:cs="Times New Roman"/>
        </w:rPr>
        <w:t>jsou</w:t>
      </w:r>
      <w:proofErr w:type="gramEnd"/>
      <w:r w:rsidRPr="00431702">
        <w:rPr>
          <w:rFonts w:ascii="Times New Roman" w:hAnsi="Times New Roman" w:cs="Times New Roman"/>
        </w:rPr>
        <w:t xml:space="preserve"> zveřejněny pozvánky na všechny akce, zápisy z</w:t>
      </w:r>
      <w:r w:rsidR="000E7136" w:rsidRPr="00431702">
        <w:rPr>
          <w:rFonts w:ascii="Times New Roman" w:hAnsi="Times New Roman" w:cs="Times New Roman"/>
        </w:rPr>
        <w:t> </w:t>
      </w:r>
      <w:r w:rsidRPr="00431702">
        <w:rPr>
          <w:rFonts w:ascii="Times New Roman" w:hAnsi="Times New Roman" w:cs="Times New Roman"/>
        </w:rPr>
        <w:t>porad. Dále je zde</w:t>
      </w:r>
      <w:r w:rsidR="009959A8" w:rsidRPr="00431702">
        <w:rPr>
          <w:rFonts w:ascii="Times New Roman" w:hAnsi="Times New Roman" w:cs="Times New Roman"/>
        </w:rPr>
        <w:t xml:space="preserve"> přehled</w:t>
      </w:r>
      <w:r w:rsidRPr="00431702">
        <w:rPr>
          <w:rFonts w:ascii="Times New Roman" w:hAnsi="Times New Roman" w:cs="Times New Roman"/>
        </w:rPr>
        <w:t xml:space="preserve"> knihoven</w:t>
      </w:r>
      <w:r w:rsidR="009959A8" w:rsidRPr="00431702">
        <w:rPr>
          <w:rFonts w:ascii="Times New Roman" w:hAnsi="Times New Roman" w:cs="Times New Roman"/>
        </w:rPr>
        <w:t xml:space="preserve"> regionu Hodonínsko</w:t>
      </w:r>
      <w:r w:rsidRPr="00431702">
        <w:rPr>
          <w:rFonts w:ascii="Times New Roman" w:hAnsi="Times New Roman" w:cs="Times New Roman"/>
        </w:rPr>
        <w:t>,</w:t>
      </w:r>
      <w:r w:rsidR="009959A8" w:rsidRPr="00431702">
        <w:rPr>
          <w:rFonts w:ascii="Times New Roman" w:hAnsi="Times New Roman" w:cs="Times New Roman"/>
        </w:rPr>
        <w:t xml:space="preserve"> kontakty a provozní doba knihoven a j</w:t>
      </w:r>
      <w:r w:rsidRPr="00431702">
        <w:rPr>
          <w:rFonts w:ascii="Times New Roman" w:hAnsi="Times New Roman" w:cs="Times New Roman"/>
        </w:rPr>
        <w:t>e</w:t>
      </w:r>
      <w:r w:rsidR="009959A8" w:rsidRPr="00431702">
        <w:rPr>
          <w:rFonts w:ascii="Times New Roman" w:hAnsi="Times New Roman" w:cs="Times New Roman"/>
        </w:rPr>
        <w:t xml:space="preserve"> zde</w:t>
      </w:r>
      <w:r w:rsidRPr="00431702">
        <w:rPr>
          <w:rFonts w:ascii="Times New Roman" w:hAnsi="Times New Roman" w:cs="Times New Roman"/>
        </w:rPr>
        <w:t xml:space="preserve"> odkaz na jejich webové stránky</w:t>
      </w:r>
      <w:r w:rsidR="009959A8" w:rsidRPr="00431702">
        <w:rPr>
          <w:rFonts w:ascii="Times New Roman" w:hAnsi="Times New Roman" w:cs="Times New Roman"/>
        </w:rPr>
        <w:t xml:space="preserve">. </w:t>
      </w:r>
      <w:r w:rsidR="00FE5E26" w:rsidRPr="00431702">
        <w:rPr>
          <w:rFonts w:ascii="Times New Roman" w:hAnsi="Times New Roman" w:cs="Times New Roman"/>
        </w:rPr>
        <w:t>M</w:t>
      </w:r>
      <w:r w:rsidR="009959A8" w:rsidRPr="00431702">
        <w:rPr>
          <w:rFonts w:ascii="Times New Roman" w:hAnsi="Times New Roman" w:cs="Times New Roman"/>
        </w:rPr>
        <w:t>áme</w:t>
      </w:r>
      <w:r w:rsidRPr="00431702">
        <w:rPr>
          <w:rFonts w:ascii="Times New Roman" w:hAnsi="Times New Roman" w:cs="Times New Roman"/>
        </w:rPr>
        <w:t xml:space="preserve"> zveřejn</w:t>
      </w:r>
      <w:r w:rsidR="009959A8" w:rsidRPr="00431702">
        <w:rPr>
          <w:rFonts w:ascii="Times New Roman" w:hAnsi="Times New Roman" w:cs="Times New Roman"/>
        </w:rPr>
        <w:t>ě</w:t>
      </w:r>
      <w:r w:rsidRPr="00431702">
        <w:rPr>
          <w:rFonts w:ascii="Times New Roman" w:hAnsi="Times New Roman" w:cs="Times New Roman"/>
        </w:rPr>
        <w:t>n on-line katalog pro výměnný fond</w:t>
      </w:r>
      <w:r w:rsidR="00FE5E26" w:rsidRPr="00431702">
        <w:rPr>
          <w:rFonts w:ascii="Times New Roman" w:hAnsi="Times New Roman" w:cs="Times New Roman"/>
        </w:rPr>
        <w:t xml:space="preserve"> na webu</w:t>
      </w:r>
      <w:r w:rsidRPr="00431702">
        <w:rPr>
          <w:rFonts w:ascii="Times New Roman" w:hAnsi="Times New Roman" w:cs="Times New Roman"/>
        </w:rPr>
        <w:t>, který knihovny hojně využívají a rezervují si knihy, které jsou ji</w:t>
      </w:r>
      <w:r w:rsidR="007414F9" w:rsidRPr="00431702">
        <w:rPr>
          <w:rFonts w:ascii="Times New Roman" w:hAnsi="Times New Roman" w:cs="Times New Roman"/>
        </w:rPr>
        <w:t>m následně doručeny při rozvozu</w:t>
      </w:r>
      <w:r w:rsidR="008368EE" w:rsidRPr="00431702">
        <w:rPr>
          <w:rFonts w:ascii="Times New Roman" w:hAnsi="Times New Roman" w:cs="Times New Roman"/>
        </w:rPr>
        <w:t>.</w:t>
      </w:r>
    </w:p>
    <w:p w:rsidR="000A3110" w:rsidRPr="00431702" w:rsidRDefault="000A3110" w:rsidP="00214FF2">
      <w:pPr>
        <w:rPr>
          <w:rFonts w:ascii="Times New Roman" w:hAnsi="Times New Roman" w:cs="Times New Roman"/>
        </w:rPr>
      </w:pPr>
    </w:p>
    <w:p w:rsidR="00176872" w:rsidRPr="00431702" w:rsidRDefault="00DB6435" w:rsidP="00DB6435">
      <w:pPr>
        <w:rPr>
          <w:rFonts w:ascii="Times New Roman" w:hAnsi="Times New Roman" w:cs="Times New Roman"/>
        </w:rPr>
      </w:pPr>
      <w:proofErr w:type="spellStart"/>
      <w:r w:rsidRPr="00431702">
        <w:rPr>
          <w:rFonts w:ascii="Times New Roman" w:hAnsi="Times New Roman" w:cs="Times New Roman"/>
        </w:rPr>
        <w:t>Koronavirus</w:t>
      </w:r>
      <w:proofErr w:type="spellEnd"/>
      <w:r w:rsidRPr="00431702">
        <w:rPr>
          <w:rFonts w:ascii="Times New Roman" w:hAnsi="Times New Roman" w:cs="Times New Roman"/>
        </w:rPr>
        <w:t xml:space="preserve"> – většina knihoven měla na svých stránkách info</w:t>
      </w:r>
      <w:r w:rsidR="00176872" w:rsidRPr="00431702">
        <w:rPr>
          <w:rFonts w:ascii="Times New Roman" w:hAnsi="Times New Roman" w:cs="Times New Roman"/>
        </w:rPr>
        <w:t>rmace</w:t>
      </w:r>
      <w:r w:rsidRPr="00431702">
        <w:rPr>
          <w:rFonts w:ascii="Times New Roman" w:hAnsi="Times New Roman" w:cs="Times New Roman"/>
        </w:rPr>
        <w:t xml:space="preserve"> o uzavření a následně </w:t>
      </w:r>
      <w:proofErr w:type="gramStart"/>
      <w:r w:rsidRPr="00431702">
        <w:rPr>
          <w:rFonts w:ascii="Times New Roman" w:hAnsi="Times New Roman" w:cs="Times New Roman"/>
        </w:rPr>
        <w:t>po</w:t>
      </w:r>
      <w:proofErr w:type="gramEnd"/>
      <w:r w:rsidRPr="00431702">
        <w:rPr>
          <w:rFonts w:ascii="Times New Roman" w:hAnsi="Times New Roman" w:cs="Times New Roman"/>
        </w:rPr>
        <w:t xml:space="preserve"> </w:t>
      </w:r>
      <w:r w:rsidR="00176872" w:rsidRPr="00431702">
        <w:rPr>
          <w:rFonts w:ascii="Times New Roman" w:hAnsi="Times New Roman" w:cs="Times New Roman"/>
        </w:rPr>
        <w:t xml:space="preserve"> </w:t>
      </w:r>
    </w:p>
    <w:p w:rsidR="00176872" w:rsidRPr="00431702" w:rsidRDefault="00176872" w:rsidP="00DB6435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 xml:space="preserve"> </w:t>
      </w:r>
      <w:r w:rsidR="00DB6435" w:rsidRPr="00431702">
        <w:rPr>
          <w:rFonts w:ascii="Times New Roman" w:hAnsi="Times New Roman" w:cs="Times New Roman"/>
        </w:rPr>
        <w:t>otevření knihovny informace, jak</w:t>
      </w:r>
      <w:r w:rsidRPr="00431702">
        <w:rPr>
          <w:rFonts w:ascii="Times New Roman" w:hAnsi="Times New Roman" w:cs="Times New Roman"/>
        </w:rPr>
        <w:t>á</w:t>
      </w:r>
      <w:r w:rsidR="00DB6435" w:rsidRPr="00431702">
        <w:rPr>
          <w:rFonts w:ascii="Times New Roman" w:hAnsi="Times New Roman" w:cs="Times New Roman"/>
        </w:rPr>
        <w:t xml:space="preserve"> hygienická pravidla musí návštěvníci dodržovat.</w:t>
      </w:r>
      <w:r w:rsidR="000975A1" w:rsidRPr="00431702">
        <w:rPr>
          <w:rFonts w:ascii="Times New Roman" w:hAnsi="Times New Roman" w:cs="Times New Roman"/>
        </w:rPr>
        <w:t xml:space="preserve"> </w:t>
      </w:r>
      <w:r w:rsidRPr="00431702">
        <w:rPr>
          <w:rFonts w:ascii="Times New Roman" w:hAnsi="Times New Roman" w:cs="Times New Roman"/>
        </w:rPr>
        <w:t xml:space="preserve"> </w:t>
      </w:r>
    </w:p>
    <w:p w:rsidR="00DB6435" w:rsidRPr="00431702" w:rsidRDefault="00176872" w:rsidP="00DB6435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 xml:space="preserve"> </w:t>
      </w:r>
      <w:r w:rsidR="000975A1" w:rsidRPr="00431702">
        <w:rPr>
          <w:rFonts w:ascii="Times New Roman" w:hAnsi="Times New Roman" w:cs="Times New Roman"/>
        </w:rPr>
        <w:t>Situaci knihovny zvládaly dobře.</w:t>
      </w:r>
      <w:r w:rsidR="00A1146E">
        <w:rPr>
          <w:rFonts w:ascii="Times New Roman" w:hAnsi="Times New Roman" w:cs="Times New Roman"/>
        </w:rPr>
        <w:t xml:space="preserve"> Knihovníci se snažili najít cesty ke čtenáři, jak jim doručit knihy, samozřejmě za dodržení všech platných nařízení (např. paní knihovnice zařizovala nákupy potravin pro seniory v rámci pracovního vytížení v době </w:t>
      </w:r>
      <w:proofErr w:type="spellStart"/>
      <w:r w:rsidR="00A1146E">
        <w:rPr>
          <w:rFonts w:ascii="Times New Roman" w:hAnsi="Times New Roman" w:cs="Times New Roman"/>
        </w:rPr>
        <w:t>covidu</w:t>
      </w:r>
      <w:proofErr w:type="spellEnd"/>
      <w:r w:rsidR="00A1146E">
        <w:rPr>
          <w:rFonts w:ascii="Times New Roman" w:hAnsi="Times New Roman" w:cs="Times New Roman"/>
        </w:rPr>
        <w:t xml:space="preserve"> a při tom doručila i objednané knihy).</w:t>
      </w:r>
      <w:bookmarkStart w:id="0" w:name="_GoBack"/>
      <w:bookmarkEnd w:id="0"/>
    </w:p>
    <w:p w:rsidR="00F815ED" w:rsidRPr="00431702" w:rsidRDefault="00F815ED" w:rsidP="00DB6435">
      <w:pPr>
        <w:rPr>
          <w:rFonts w:ascii="Times New Roman" w:hAnsi="Times New Roman" w:cs="Times New Roman"/>
        </w:rPr>
      </w:pPr>
    </w:p>
    <w:p w:rsidR="00A9051A" w:rsidRPr="00431702" w:rsidRDefault="00A9051A" w:rsidP="00214FF2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  <w:noProof/>
          <w:lang w:eastAsia="cs-CZ"/>
        </w:rPr>
        <w:t xml:space="preserve">           </w:t>
      </w:r>
    </w:p>
    <w:p w:rsidR="0032719A" w:rsidRPr="00431702" w:rsidRDefault="0032719A" w:rsidP="00214FF2">
      <w:pPr>
        <w:rPr>
          <w:rFonts w:ascii="Times New Roman" w:hAnsi="Times New Roman" w:cs="Times New Roman"/>
        </w:rPr>
      </w:pPr>
    </w:p>
    <w:p w:rsidR="003A0DD2" w:rsidRPr="00431702" w:rsidRDefault="003A0DD2" w:rsidP="00214FF2">
      <w:pPr>
        <w:rPr>
          <w:rFonts w:ascii="Times New Roman" w:hAnsi="Times New Roman" w:cs="Times New Roman"/>
        </w:rPr>
      </w:pPr>
    </w:p>
    <w:p w:rsidR="00C358C9" w:rsidRPr="00431702" w:rsidRDefault="00C358C9" w:rsidP="00214FF2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 xml:space="preserve">V Hodoníně dne </w:t>
      </w:r>
      <w:proofErr w:type="gramStart"/>
      <w:r w:rsidR="00B207E9">
        <w:rPr>
          <w:rFonts w:ascii="Times New Roman" w:hAnsi="Times New Roman" w:cs="Times New Roman"/>
        </w:rPr>
        <w:t>2</w:t>
      </w:r>
      <w:r w:rsidR="00AE01BB" w:rsidRPr="00431702">
        <w:rPr>
          <w:rFonts w:ascii="Times New Roman" w:hAnsi="Times New Roman" w:cs="Times New Roman"/>
        </w:rPr>
        <w:t>8</w:t>
      </w:r>
      <w:r w:rsidR="00D31830" w:rsidRPr="00431702">
        <w:rPr>
          <w:rFonts w:ascii="Times New Roman" w:hAnsi="Times New Roman" w:cs="Times New Roman"/>
        </w:rPr>
        <w:t>.</w:t>
      </w:r>
      <w:r w:rsidR="002978CE" w:rsidRPr="00431702">
        <w:rPr>
          <w:rFonts w:ascii="Times New Roman" w:hAnsi="Times New Roman" w:cs="Times New Roman"/>
        </w:rPr>
        <w:t>7</w:t>
      </w:r>
      <w:r w:rsidRPr="00431702">
        <w:rPr>
          <w:rFonts w:ascii="Times New Roman" w:hAnsi="Times New Roman" w:cs="Times New Roman"/>
        </w:rPr>
        <w:t>.20</w:t>
      </w:r>
      <w:r w:rsidR="00683B97" w:rsidRPr="00431702">
        <w:rPr>
          <w:rFonts w:ascii="Times New Roman" w:hAnsi="Times New Roman" w:cs="Times New Roman"/>
        </w:rPr>
        <w:t>2</w:t>
      </w:r>
      <w:r w:rsidR="00B207E9">
        <w:rPr>
          <w:rFonts w:ascii="Times New Roman" w:hAnsi="Times New Roman" w:cs="Times New Roman"/>
        </w:rPr>
        <w:t>1</w:t>
      </w:r>
      <w:proofErr w:type="gramEnd"/>
      <w:r w:rsidR="003A0DD2" w:rsidRPr="00431702">
        <w:rPr>
          <w:rFonts w:ascii="Times New Roman" w:hAnsi="Times New Roman" w:cs="Times New Roman"/>
        </w:rPr>
        <w:tab/>
      </w:r>
      <w:r w:rsidR="003A0DD2" w:rsidRPr="00431702">
        <w:rPr>
          <w:rFonts w:ascii="Times New Roman" w:hAnsi="Times New Roman" w:cs="Times New Roman"/>
        </w:rPr>
        <w:tab/>
      </w:r>
      <w:r w:rsidR="003A0DD2" w:rsidRPr="00431702">
        <w:rPr>
          <w:rFonts w:ascii="Times New Roman" w:hAnsi="Times New Roman" w:cs="Times New Roman"/>
        </w:rPr>
        <w:tab/>
      </w:r>
      <w:r w:rsidR="003A0DD2" w:rsidRPr="00431702">
        <w:rPr>
          <w:rFonts w:ascii="Times New Roman" w:hAnsi="Times New Roman" w:cs="Times New Roman"/>
        </w:rPr>
        <w:tab/>
      </w:r>
      <w:r w:rsidR="003A0DD2" w:rsidRPr="00431702">
        <w:rPr>
          <w:rFonts w:ascii="Times New Roman" w:hAnsi="Times New Roman" w:cs="Times New Roman"/>
        </w:rPr>
        <w:tab/>
      </w:r>
      <w:r w:rsidR="00B207E9">
        <w:rPr>
          <w:rFonts w:ascii="Times New Roman" w:hAnsi="Times New Roman" w:cs="Times New Roman"/>
        </w:rPr>
        <w:t>Mgr. Petra Špačková</w:t>
      </w:r>
    </w:p>
    <w:p w:rsidR="003A0DD2" w:rsidRPr="00431702" w:rsidRDefault="003A0DD2" w:rsidP="00214FF2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ab/>
      </w:r>
      <w:r w:rsidRPr="00431702">
        <w:rPr>
          <w:rFonts w:ascii="Times New Roman" w:hAnsi="Times New Roman" w:cs="Times New Roman"/>
        </w:rPr>
        <w:tab/>
      </w:r>
      <w:r w:rsidRPr="00431702">
        <w:rPr>
          <w:rFonts w:ascii="Times New Roman" w:hAnsi="Times New Roman" w:cs="Times New Roman"/>
        </w:rPr>
        <w:tab/>
      </w:r>
      <w:r w:rsidRPr="00431702">
        <w:rPr>
          <w:rFonts w:ascii="Times New Roman" w:hAnsi="Times New Roman" w:cs="Times New Roman"/>
        </w:rPr>
        <w:tab/>
      </w:r>
      <w:r w:rsidRPr="00431702">
        <w:rPr>
          <w:rFonts w:ascii="Times New Roman" w:hAnsi="Times New Roman" w:cs="Times New Roman"/>
        </w:rPr>
        <w:tab/>
      </w:r>
      <w:r w:rsidRPr="00431702">
        <w:rPr>
          <w:rFonts w:ascii="Times New Roman" w:hAnsi="Times New Roman" w:cs="Times New Roman"/>
        </w:rPr>
        <w:tab/>
      </w:r>
      <w:r w:rsidRPr="00431702">
        <w:rPr>
          <w:rFonts w:ascii="Times New Roman" w:hAnsi="Times New Roman" w:cs="Times New Roman"/>
        </w:rPr>
        <w:tab/>
      </w:r>
      <w:r w:rsidRPr="00431702">
        <w:rPr>
          <w:rFonts w:ascii="Times New Roman" w:hAnsi="Times New Roman" w:cs="Times New Roman"/>
        </w:rPr>
        <w:tab/>
        <w:t xml:space="preserve">ředitelka </w:t>
      </w:r>
      <w:proofErr w:type="spellStart"/>
      <w:r w:rsidRPr="00431702">
        <w:rPr>
          <w:rFonts w:ascii="Times New Roman" w:hAnsi="Times New Roman" w:cs="Times New Roman"/>
        </w:rPr>
        <w:t>MěK</w:t>
      </w:r>
      <w:proofErr w:type="spellEnd"/>
      <w:r w:rsidRPr="00431702">
        <w:rPr>
          <w:rFonts w:ascii="Times New Roman" w:hAnsi="Times New Roman" w:cs="Times New Roman"/>
        </w:rPr>
        <w:t xml:space="preserve"> Hodonín</w:t>
      </w:r>
    </w:p>
    <w:p w:rsidR="00C358C9" w:rsidRPr="00431702" w:rsidRDefault="00C358C9" w:rsidP="00214FF2">
      <w:pPr>
        <w:rPr>
          <w:rFonts w:ascii="Times New Roman" w:hAnsi="Times New Roman" w:cs="Times New Roman"/>
        </w:rPr>
      </w:pPr>
    </w:p>
    <w:p w:rsidR="003A0DD2" w:rsidRPr="00431702" w:rsidRDefault="003A0DD2" w:rsidP="00214FF2">
      <w:pPr>
        <w:rPr>
          <w:rFonts w:ascii="Times New Roman" w:hAnsi="Times New Roman" w:cs="Times New Roman"/>
        </w:rPr>
      </w:pPr>
    </w:p>
    <w:p w:rsidR="00C358C9" w:rsidRPr="00431702" w:rsidRDefault="00C358C9" w:rsidP="00214FF2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>Z</w:t>
      </w:r>
      <w:r w:rsidR="00000DB5" w:rsidRPr="00431702">
        <w:rPr>
          <w:rFonts w:ascii="Times New Roman" w:hAnsi="Times New Roman" w:cs="Times New Roman"/>
        </w:rPr>
        <w:t>pracovala</w:t>
      </w:r>
      <w:r w:rsidRPr="00431702">
        <w:rPr>
          <w:rFonts w:ascii="Times New Roman" w:hAnsi="Times New Roman" w:cs="Times New Roman"/>
        </w:rPr>
        <w:t>: Magda Švejcarová</w:t>
      </w:r>
      <w:r w:rsidRPr="00431702">
        <w:rPr>
          <w:rFonts w:ascii="Times New Roman" w:hAnsi="Times New Roman" w:cs="Times New Roman"/>
        </w:rPr>
        <w:tab/>
      </w:r>
      <w:r w:rsidRPr="00431702">
        <w:rPr>
          <w:rFonts w:ascii="Times New Roman" w:hAnsi="Times New Roman" w:cs="Times New Roman"/>
        </w:rPr>
        <w:tab/>
      </w:r>
      <w:r w:rsidRPr="00431702">
        <w:rPr>
          <w:rFonts w:ascii="Times New Roman" w:hAnsi="Times New Roman" w:cs="Times New Roman"/>
        </w:rPr>
        <w:tab/>
      </w:r>
      <w:r w:rsidRPr="00431702">
        <w:rPr>
          <w:rFonts w:ascii="Times New Roman" w:hAnsi="Times New Roman" w:cs="Times New Roman"/>
        </w:rPr>
        <w:tab/>
      </w:r>
      <w:r w:rsidRPr="00431702">
        <w:rPr>
          <w:rFonts w:ascii="Times New Roman" w:hAnsi="Times New Roman" w:cs="Times New Roman"/>
        </w:rPr>
        <w:tab/>
      </w:r>
    </w:p>
    <w:p w:rsidR="00C358C9" w:rsidRPr="00431702" w:rsidRDefault="00C358C9" w:rsidP="00214FF2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 xml:space="preserve">vedoucí odděl. </w:t>
      </w:r>
      <w:proofErr w:type="spellStart"/>
      <w:proofErr w:type="gramStart"/>
      <w:r w:rsidR="00DD6336">
        <w:rPr>
          <w:rFonts w:ascii="Times New Roman" w:hAnsi="Times New Roman" w:cs="Times New Roman"/>
        </w:rPr>
        <w:t>i</w:t>
      </w:r>
      <w:r w:rsidRPr="00431702">
        <w:rPr>
          <w:rFonts w:ascii="Times New Roman" w:hAnsi="Times New Roman" w:cs="Times New Roman"/>
        </w:rPr>
        <w:t>nf.zdrojů</w:t>
      </w:r>
      <w:proofErr w:type="spellEnd"/>
      <w:proofErr w:type="gramEnd"/>
      <w:r w:rsidRPr="00431702">
        <w:rPr>
          <w:rFonts w:ascii="Times New Roman" w:hAnsi="Times New Roman" w:cs="Times New Roman"/>
        </w:rPr>
        <w:t xml:space="preserve"> a </w:t>
      </w:r>
      <w:proofErr w:type="spellStart"/>
      <w:r w:rsidRPr="00431702">
        <w:rPr>
          <w:rFonts w:ascii="Times New Roman" w:hAnsi="Times New Roman" w:cs="Times New Roman"/>
        </w:rPr>
        <w:t>reg.</w:t>
      </w:r>
      <w:r w:rsidR="009959A8" w:rsidRPr="00431702">
        <w:rPr>
          <w:rFonts w:ascii="Times New Roman" w:hAnsi="Times New Roman" w:cs="Times New Roman"/>
        </w:rPr>
        <w:t>s</w:t>
      </w:r>
      <w:r w:rsidRPr="00431702">
        <w:rPr>
          <w:rFonts w:ascii="Times New Roman" w:hAnsi="Times New Roman" w:cs="Times New Roman"/>
        </w:rPr>
        <w:t>lužeb</w:t>
      </w:r>
      <w:proofErr w:type="spellEnd"/>
      <w:r w:rsidRPr="00431702">
        <w:rPr>
          <w:rFonts w:ascii="Times New Roman" w:hAnsi="Times New Roman" w:cs="Times New Roman"/>
        </w:rPr>
        <w:tab/>
      </w:r>
      <w:r w:rsidRPr="00431702">
        <w:rPr>
          <w:rFonts w:ascii="Times New Roman" w:hAnsi="Times New Roman" w:cs="Times New Roman"/>
        </w:rPr>
        <w:tab/>
      </w:r>
      <w:r w:rsidRPr="00431702">
        <w:rPr>
          <w:rFonts w:ascii="Times New Roman" w:hAnsi="Times New Roman" w:cs="Times New Roman"/>
        </w:rPr>
        <w:tab/>
      </w:r>
      <w:r w:rsidRPr="00431702">
        <w:rPr>
          <w:rFonts w:ascii="Times New Roman" w:hAnsi="Times New Roman" w:cs="Times New Roman"/>
        </w:rPr>
        <w:tab/>
      </w:r>
      <w:r w:rsidRPr="00431702">
        <w:rPr>
          <w:rFonts w:ascii="Times New Roman" w:hAnsi="Times New Roman" w:cs="Times New Roman"/>
        </w:rPr>
        <w:tab/>
      </w:r>
      <w:r w:rsidRPr="00431702">
        <w:rPr>
          <w:rFonts w:ascii="Times New Roman" w:hAnsi="Times New Roman" w:cs="Times New Roman"/>
        </w:rPr>
        <w:tab/>
      </w:r>
    </w:p>
    <w:p w:rsidR="00214FF2" w:rsidRPr="00431702" w:rsidRDefault="00214FF2" w:rsidP="00214FF2">
      <w:pPr>
        <w:rPr>
          <w:rFonts w:ascii="Times New Roman" w:hAnsi="Times New Roman" w:cs="Times New Roman"/>
        </w:rPr>
      </w:pPr>
    </w:p>
    <w:p w:rsidR="00214FF2" w:rsidRPr="00431702" w:rsidRDefault="00214FF2" w:rsidP="007D4E4D">
      <w:pPr>
        <w:rPr>
          <w:rFonts w:ascii="Times New Roman" w:hAnsi="Times New Roman" w:cs="Times New Roman"/>
        </w:rPr>
      </w:pPr>
    </w:p>
    <w:p w:rsidR="00DA0822" w:rsidRPr="00431702" w:rsidRDefault="00214FF2" w:rsidP="007D4E4D">
      <w:pPr>
        <w:rPr>
          <w:rFonts w:ascii="Times New Roman" w:hAnsi="Times New Roman" w:cs="Times New Roman"/>
        </w:rPr>
      </w:pPr>
      <w:r w:rsidRPr="00431702">
        <w:rPr>
          <w:rFonts w:ascii="Times New Roman" w:hAnsi="Times New Roman" w:cs="Times New Roman"/>
        </w:rPr>
        <w:t xml:space="preserve"> </w:t>
      </w:r>
    </w:p>
    <w:sectPr w:rsidR="00DA0822" w:rsidRPr="00431702" w:rsidSect="00AE01BB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36" w:rsidRDefault="000B0836" w:rsidP="009C51F1">
      <w:pPr>
        <w:spacing w:line="240" w:lineRule="auto"/>
      </w:pPr>
      <w:r>
        <w:separator/>
      </w:r>
    </w:p>
  </w:endnote>
  <w:endnote w:type="continuationSeparator" w:id="0">
    <w:p w:rsidR="000B0836" w:rsidRDefault="000B0836" w:rsidP="009C5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36" w:rsidRDefault="000B0836" w:rsidP="009C51F1">
      <w:pPr>
        <w:spacing w:line="240" w:lineRule="auto"/>
      </w:pPr>
      <w:r>
        <w:separator/>
      </w:r>
    </w:p>
  </w:footnote>
  <w:footnote w:type="continuationSeparator" w:id="0">
    <w:p w:rsidR="000B0836" w:rsidRDefault="000B0836" w:rsidP="009C51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D8A"/>
    <w:multiLevelType w:val="hybridMultilevel"/>
    <w:tmpl w:val="CD3C1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A76B1"/>
    <w:multiLevelType w:val="hybridMultilevel"/>
    <w:tmpl w:val="848EC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110D5"/>
    <w:multiLevelType w:val="hybridMultilevel"/>
    <w:tmpl w:val="0310D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F1C41"/>
    <w:multiLevelType w:val="hybridMultilevel"/>
    <w:tmpl w:val="93A21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0743F"/>
    <w:multiLevelType w:val="hybridMultilevel"/>
    <w:tmpl w:val="BEF68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01550"/>
    <w:multiLevelType w:val="hybridMultilevel"/>
    <w:tmpl w:val="5D2E4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13994"/>
    <w:multiLevelType w:val="hybridMultilevel"/>
    <w:tmpl w:val="660C4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4D"/>
    <w:rsid w:val="00000DB5"/>
    <w:rsid w:val="00002F4D"/>
    <w:rsid w:val="000152AA"/>
    <w:rsid w:val="00020692"/>
    <w:rsid w:val="000455C7"/>
    <w:rsid w:val="000459D5"/>
    <w:rsid w:val="00052788"/>
    <w:rsid w:val="0005623A"/>
    <w:rsid w:val="000637ED"/>
    <w:rsid w:val="00065772"/>
    <w:rsid w:val="00070457"/>
    <w:rsid w:val="0007125B"/>
    <w:rsid w:val="000764EA"/>
    <w:rsid w:val="0009234A"/>
    <w:rsid w:val="000975A1"/>
    <w:rsid w:val="000A0126"/>
    <w:rsid w:val="000A0578"/>
    <w:rsid w:val="000A0BC9"/>
    <w:rsid w:val="000A3110"/>
    <w:rsid w:val="000B0836"/>
    <w:rsid w:val="000B0BC2"/>
    <w:rsid w:val="000B42B0"/>
    <w:rsid w:val="000B6DC6"/>
    <w:rsid w:val="000C7875"/>
    <w:rsid w:val="000D62E8"/>
    <w:rsid w:val="000E11F4"/>
    <w:rsid w:val="000E7136"/>
    <w:rsid w:val="000F63BB"/>
    <w:rsid w:val="00104DF3"/>
    <w:rsid w:val="001156C0"/>
    <w:rsid w:val="00134C6E"/>
    <w:rsid w:val="0014764E"/>
    <w:rsid w:val="00152F7D"/>
    <w:rsid w:val="00160BDF"/>
    <w:rsid w:val="001659D2"/>
    <w:rsid w:val="0016750B"/>
    <w:rsid w:val="001679E8"/>
    <w:rsid w:val="00167D76"/>
    <w:rsid w:val="00176872"/>
    <w:rsid w:val="001811BA"/>
    <w:rsid w:val="0018227D"/>
    <w:rsid w:val="001849A6"/>
    <w:rsid w:val="00186D41"/>
    <w:rsid w:val="00186D82"/>
    <w:rsid w:val="00195785"/>
    <w:rsid w:val="001A1ED6"/>
    <w:rsid w:val="001B0CCB"/>
    <w:rsid w:val="001B35D0"/>
    <w:rsid w:val="001C14B3"/>
    <w:rsid w:val="001D0F05"/>
    <w:rsid w:val="001D1772"/>
    <w:rsid w:val="001D402A"/>
    <w:rsid w:val="001D4652"/>
    <w:rsid w:val="001D5CBE"/>
    <w:rsid w:val="001D6F11"/>
    <w:rsid w:val="001E020C"/>
    <w:rsid w:val="001E1137"/>
    <w:rsid w:val="001E4BB9"/>
    <w:rsid w:val="00214FF2"/>
    <w:rsid w:val="00227C1F"/>
    <w:rsid w:val="00232600"/>
    <w:rsid w:val="0023787A"/>
    <w:rsid w:val="00243240"/>
    <w:rsid w:val="00244B25"/>
    <w:rsid w:val="00256494"/>
    <w:rsid w:val="00257333"/>
    <w:rsid w:val="00257749"/>
    <w:rsid w:val="00265B13"/>
    <w:rsid w:val="00273DB5"/>
    <w:rsid w:val="00274B48"/>
    <w:rsid w:val="00276F21"/>
    <w:rsid w:val="002978CE"/>
    <w:rsid w:val="002A3359"/>
    <w:rsid w:val="002A5EF1"/>
    <w:rsid w:val="002B28EB"/>
    <w:rsid w:val="002C1714"/>
    <w:rsid w:val="002D6026"/>
    <w:rsid w:val="002E28C9"/>
    <w:rsid w:val="002E40B9"/>
    <w:rsid w:val="002E5D3D"/>
    <w:rsid w:val="002E7773"/>
    <w:rsid w:val="002F7FE7"/>
    <w:rsid w:val="00306F55"/>
    <w:rsid w:val="00313181"/>
    <w:rsid w:val="00320ECD"/>
    <w:rsid w:val="00321E84"/>
    <w:rsid w:val="0032231E"/>
    <w:rsid w:val="0032510F"/>
    <w:rsid w:val="0032719A"/>
    <w:rsid w:val="003309A1"/>
    <w:rsid w:val="00330DC6"/>
    <w:rsid w:val="00335E06"/>
    <w:rsid w:val="0034277D"/>
    <w:rsid w:val="0034542F"/>
    <w:rsid w:val="00346ADD"/>
    <w:rsid w:val="00346D78"/>
    <w:rsid w:val="00350717"/>
    <w:rsid w:val="00355E09"/>
    <w:rsid w:val="00363FBC"/>
    <w:rsid w:val="00365048"/>
    <w:rsid w:val="003977B5"/>
    <w:rsid w:val="003A0DD2"/>
    <w:rsid w:val="003B0BDA"/>
    <w:rsid w:val="003C07D6"/>
    <w:rsid w:val="003D0E4D"/>
    <w:rsid w:val="003E19DC"/>
    <w:rsid w:val="003E7653"/>
    <w:rsid w:val="003F2154"/>
    <w:rsid w:val="00404EBA"/>
    <w:rsid w:val="00411CB0"/>
    <w:rsid w:val="00423B46"/>
    <w:rsid w:val="00431702"/>
    <w:rsid w:val="00431935"/>
    <w:rsid w:val="00436CF2"/>
    <w:rsid w:val="0044279E"/>
    <w:rsid w:val="00450A70"/>
    <w:rsid w:val="00452476"/>
    <w:rsid w:val="0046260E"/>
    <w:rsid w:val="00485C04"/>
    <w:rsid w:val="0049717E"/>
    <w:rsid w:val="004B0269"/>
    <w:rsid w:val="004B3C59"/>
    <w:rsid w:val="004C25B1"/>
    <w:rsid w:val="004C2EEC"/>
    <w:rsid w:val="004C63A9"/>
    <w:rsid w:val="004E37A3"/>
    <w:rsid w:val="004E6FCD"/>
    <w:rsid w:val="004F140B"/>
    <w:rsid w:val="004F3D64"/>
    <w:rsid w:val="004F5D3B"/>
    <w:rsid w:val="00505F36"/>
    <w:rsid w:val="0052232F"/>
    <w:rsid w:val="0053453F"/>
    <w:rsid w:val="00537ADB"/>
    <w:rsid w:val="00552235"/>
    <w:rsid w:val="0056367B"/>
    <w:rsid w:val="00563A36"/>
    <w:rsid w:val="00564A9A"/>
    <w:rsid w:val="005661B2"/>
    <w:rsid w:val="00566B51"/>
    <w:rsid w:val="005704FF"/>
    <w:rsid w:val="00575234"/>
    <w:rsid w:val="00592E98"/>
    <w:rsid w:val="005952CE"/>
    <w:rsid w:val="005A6DFD"/>
    <w:rsid w:val="005A78DD"/>
    <w:rsid w:val="005B22FA"/>
    <w:rsid w:val="005B5AD3"/>
    <w:rsid w:val="005B5BDF"/>
    <w:rsid w:val="005C0A34"/>
    <w:rsid w:val="005C4194"/>
    <w:rsid w:val="005C48DA"/>
    <w:rsid w:val="005C5132"/>
    <w:rsid w:val="005D0275"/>
    <w:rsid w:val="005D494A"/>
    <w:rsid w:val="005D74CA"/>
    <w:rsid w:val="005E794F"/>
    <w:rsid w:val="005F65C5"/>
    <w:rsid w:val="00602B57"/>
    <w:rsid w:val="00604AB1"/>
    <w:rsid w:val="00610BD6"/>
    <w:rsid w:val="00613BC2"/>
    <w:rsid w:val="00615B4E"/>
    <w:rsid w:val="006200EE"/>
    <w:rsid w:val="00625B8C"/>
    <w:rsid w:val="00627D4E"/>
    <w:rsid w:val="0063283D"/>
    <w:rsid w:val="00634DA6"/>
    <w:rsid w:val="006418BA"/>
    <w:rsid w:val="00660C84"/>
    <w:rsid w:val="0066437F"/>
    <w:rsid w:val="006650B6"/>
    <w:rsid w:val="00666C86"/>
    <w:rsid w:val="00671A30"/>
    <w:rsid w:val="0067222F"/>
    <w:rsid w:val="00673C74"/>
    <w:rsid w:val="00676E15"/>
    <w:rsid w:val="00683B97"/>
    <w:rsid w:val="00684FC6"/>
    <w:rsid w:val="006853FA"/>
    <w:rsid w:val="006916C5"/>
    <w:rsid w:val="00691800"/>
    <w:rsid w:val="00693712"/>
    <w:rsid w:val="00695082"/>
    <w:rsid w:val="006950DD"/>
    <w:rsid w:val="006978E6"/>
    <w:rsid w:val="006A541F"/>
    <w:rsid w:val="006A643D"/>
    <w:rsid w:val="006A64BF"/>
    <w:rsid w:val="006B6274"/>
    <w:rsid w:val="006C60D3"/>
    <w:rsid w:val="006D16E5"/>
    <w:rsid w:val="006D4298"/>
    <w:rsid w:val="006F3764"/>
    <w:rsid w:val="00704865"/>
    <w:rsid w:val="007165C4"/>
    <w:rsid w:val="00732DBD"/>
    <w:rsid w:val="007414F9"/>
    <w:rsid w:val="00742920"/>
    <w:rsid w:val="007432E8"/>
    <w:rsid w:val="00744774"/>
    <w:rsid w:val="007472A8"/>
    <w:rsid w:val="0074768E"/>
    <w:rsid w:val="00751F26"/>
    <w:rsid w:val="0075279E"/>
    <w:rsid w:val="007532A2"/>
    <w:rsid w:val="007658FA"/>
    <w:rsid w:val="007727BE"/>
    <w:rsid w:val="00772FEB"/>
    <w:rsid w:val="00780341"/>
    <w:rsid w:val="0079417C"/>
    <w:rsid w:val="007A3801"/>
    <w:rsid w:val="007A5DE5"/>
    <w:rsid w:val="007A647B"/>
    <w:rsid w:val="007B6065"/>
    <w:rsid w:val="007D22D1"/>
    <w:rsid w:val="007D3311"/>
    <w:rsid w:val="007D42AF"/>
    <w:rsid w:val="007D4E4D"/>
    <w:rsid w:val="007E25C1"/>
    <w:rsid w:val="007E6FB1"/>
    <w:rsid w:val="007F57B8"/>
    <w:rsid w:val="00806D6B"/>
    <w:rsid w:val="008076C9"/>
    <w:rsid w:val="0081077B"/>
    <w:rsid w:val="00815AAA"/>
    <w:rsid w:val="00823E0A"/>
    <w:rsid w:val="0083137E"/>
    <w:rsid w:val="008368EE"/>
    <w:rsid w:val="00837407"/>
    <w:rsid w:val="008427ED"/>
    <w:rsid w:val="008446C3"/>
    <w:rsid w:val="00850368"/>
    <w:rsid w:val="008739FA"/>
    <w:rsid w:val="0087470D"/>
    <w:rsid w:val="0087744A"/>
    <w:rsid w:val="00885673"/>
    <w:rsid w:val="0088593E"/>
    <w:rsid w:val="00891268"/>
    <w:rsid w:val="008A79A8"/>
    <w:rsid w:val="008B13DF"/>
    <w:rsid w:val="008C0E2A"/>
    <w:rsid w:val="008D51F8"/>
    <w:rsid w:val="008E59B2"/>
    <w:rsid w:val="008F24F3"/>
    <w:rsid w:val="008F34E9"/>
    <w:rsid w:val="008F4693"/>
    <w:rsid w:val="00907FC4"/>
    <w:rsid w:val="00921EAA"/>
    <w:rsid w:val="00926B0C"/>
    <w:rsid w:val="00930A19"/>
    <w:rsid w:val="0093111A"/>
    <w:rsid w:val="00932F18"/>
    <w:rsid w:val="009368AA"/>
    <w:rsid w:val="00945B39"/>
    <w:rsid w:val="0095707B"/>
    <w:rsid w:val="0096319F"/>
    <w:rsid w:val="00967FE8"/>
    <w:rsid w:val="00973D04"/>
    <w:rsid w:val="00973E0D"/>
    <w:rsid w:val="009755BA"/>
    <w:rsid w:val="009825D3"/>
    <w:rsid w:val="00982E91"/>
    <w:rsid w:val="00982F03"/>
    <w:rsid w:val="00986A04"/>
    <w:rsid w:val="009877F8"/>
    <w:rsid w:val="00990B9F"/>
    <w:rsid w:val="009959A8"/>
    <w:rsid w:val="009A00FF"/>
    <w:rsid w:val="009A460C"/>
    <w:rsid w:val="009A4A2B"/>
    <w:rsid w:val="009A6205"/>
    <w:rsid w:val="009C0629"/>
    <w:rsid w:val="009C51F1"/>
    <w:rsid w:val="009D2405"/>
    <w:rsid w:val="009D5826"/>
    <w:rsid w:val="009E1038"/>
    <w:rsid w:val="009E2274"/>
    <w:rsid w:val="009F1A5C"/>
    <w:rsid w:val="009F5EF4"/>
    <w:rsid w:val="00A00C51"/>
    <w:rsid w:val="00A01CB8"/>
    <w:rsid w:val="00A045A4"/>
    <w:rsid w:val="00A1067C"/>
    <w:rsid w:val="00A1146E"/>
    <w:rsid w:val="00A13761"/>
    <w:rsid w:val="00A13A06"/>
    <w:rsid w:val="00A15E31"/>
    <w:rsid w:val="00A16E5D"/>
    <w:rsid w:val="00A262EA"/>
    <w:rsid w:val="00A3033D"/>
    <w:rsid w:val="00A30619"/>
    <w:rsid w:val="00A30FF0"/>
    <w:rsid w:val="00A52730"/>
    <w:rsid w:val="00A557CA"/>
    <w:rsid w:val="00A62AF2"/>
    <w:rsid w:val="00A65A28"/>
    <w:rsid w:val="00A65C3A"/>
    <w:rsid w:val="00A75E3A"/>
    <w:rsid w:val="00A85F16"/>
    <w:rsid w:val="00A86CF4"/>
    <w:rsid w:val="00A9051A"/>
    <w:rsid w:val="00A91735"/>
    <w:rsid w:val="00AA16A4"/>
    <w:rsid w:val="00AA32BC"/>
    <w:rsid w:val="00AA38CB"/>
    <w:rsid w:val="00AA48E3"/>
    <w:rsid w:val="00AC7A36"/>
    <w:rsid w:val="00AD1D66"/>
    <w:rsid w:val="00AE01BB"/>
    <w:rsid w:val="00AE5061"/>
    <w:rsid w:val="00AF0617"/>
    <w:rsid w:val="00AF55E4"/>
    <w:rsid w:val="00B00575"/>
    <w:rsid w:val="00B00632"/>
    <w:rsid w:val="00B01958"/>
    <w:rsid w:val="00B02B0E"/>
    <w:rsid w:val="00B071F8"/>
    <w:rsid w:val="00B12C6C"/>
    <w:rsid w:val="00B141BE"/>
    <w:rsid w:val="00B1652B"/>
    <w:rsid w:val="00B207E9"/>
    <w:rsid w:val="00B210D1"/>
    <w:rsid w:val="00B215ED"/>
    <w:rsid w:val="00B21F1B"/>
    <w:rsid w:val="00B248E4"/>
    <w:rsid w:val="00B327F2"/>
    <w:rsid w:val="00B343B5"/>
    <w:rsid w:val="00B369F9"/>
    <w:rsid w:val="00B36E8A"/>
    <w:rsid w:val="00B47917"/>
    <w:rsid w:val="00B52182"/>
    <w:rsid w:val="00B651CB"/>
    <w:rsid w:val="00B700CB"/>
    <w:rsid w:val="00B7223C"/>
    <w:rsid w:val="00B7383A"/>
    <w:rsid w:val="00B76046"/>
    <w:rsid w:val="00B76BA7"/>
    <w:rsid w:val="00B879C2"/>
    <w:rsid w:val="00B907C4"/>
    <w:rsid w:val="00B949D5"/>
    <w:rsid w:val="00BA1F12"/>
    <w:rsid w:val="00BA2D7A"/>
    <w:rsid w:val="00BC0359"/>
    <w:rsid w:val="00BC2DA2"/>
    <w:rsid w:val="00BC7924"/>
    <w:rsid w:val="00BD5442"/>
    <w:rsid w:val="00BE08F6"/>
    <w:rsid w:val="00BE74C5"/>
    <w:rsid w:val="00BF6161"/>
    <w:rsid w:val="00BF6482"/>
    <w:rsid w:val="00C02411"/>
    <w:rsid w:val="00C03921"/>
    <w:rsid w:val="00C06CCE"/>
    <w:rsid w:val="00C1251D"/>
    <w:rsid w:val="00C15261"/>
    <w:rsid w:val="00C23630"/>
    <w:rsid w:val="00C2418B"/>
    <w:rsid w:val="00C26F83"/>
    <w:rsid w:val="00C358C9"/>
    <w:rsid w:val="00C37774"/>
    <w:rsid w:val="00C41449"/>
    <w:rsid w:val="00C41BDE"/>
    <w:rsid w:val="00C44EBF"/>
    <w:rsid w:val="00C5156B"/>
    <w:rsid w:val="00C678D3"/>
    <w:rsid w:val="00C773FB"/>
    <w:rsid w:val="00C8017E"/>
    <w:rsid w:val="00C80CA9"/>
    <w:rsid w:val="00C820C1"/>
    <w:rsid w:val="00C977DD"/>
    <w:rsid w:val="00CB31B8"/>
    <w:rsid w:val="00CC3367"/>
    <w:rsid w:val="00CC407F"/>
    <w:rsid w:val="00CC6ECA"/>
    <w:rsid w:val="00CD705B"/>
    <w:rsid w:val="00CE24FA"/>
    <w:rsid w:val="00CE47A7"/>
    <w:rsid w:val="00CF1C71"/>
    <w:rsid w:val="00CF32F6"/>
    <w:rsid w:val="00CF68BF"/>
    <w:rsid w:val="00D10C28"/>
    <w:rsid w:val="00D31830"/>
    <w:rsid w:val="00D31CD5"/>
    <w:rsid w:val="00D32928"/>
    <w:rsid w:val="00D40641"/>
    <w:rsid w:val="00D41324"/>
    <w:rsid w:val="00D428F8"/>
    <w:rsid w:val="00D453FB"/>
    <w:rsid w:val="00D45573"/>
    <w:rsid w:val="00D53977"/>
    <w:rsid w:val="00D54649"/>
    <w:rsid w:val="00D54FCF"/>
    <w:rsid w:val="00D617E6"/>
    <w:rsid w:val="00D64E5F"/>
    <w:rsid w:val="00D71601"/>
    <w:rsid w:val="00D92B67"/>
    <w:rsid w:val="00DA05A8"/>
    <w:rsid w:val="00DA0822"/>
    <w:rsid w:val="00DA696B"/>
    <w:rsid w:val="00DB6435"/>
    <w:rsid w:val="00DB6EC5"/>
    <w:rsid w:val="00DD23B3"/>
    <w:rsid w:val="00DD5E7F"/>
    <w:rsid w:val="00DD6336"/>
    <w:rsid w:val="00DD7F43"/>
    <w:rsid w:val="00DE3E8E"/>
    <w:rsid w:val="00DE4148"/>
    <w:rsid w:val="00DF2B7F"/>
    <w:rsid w:val="00E010C7"/>
    <w:rsid w:val="00E046FC"/>
    <w:rsid w:val="00E26B0F"/>
    <w:rsid w:val="00E314D6"/>
    <w:rsid w:val="00E3203A"/>
    <w:rsid w:val="00E351A1"/>
    <w:rsid w:val="00E429FB"/>
    <w:rsid w:val="00E52623"/>
    <w:rsid w:val="00E71A65"/>
    <w:rsid w:val="00E759A7"/>
    <w:rsid w:val="00E872A9"/>
    <w:rsid w:val="00E90E8B"/>
    <w:rsid w:val="00EA16E5"/>
    <w:rsid w:val="00EA6687"/>
    <w:rsid w:val="00EB4060"/>
    <w:rsid w:val="00EC1740"/>
    <w:rsid w:val="00EC7C76"/>
    <w:rsid w:val="00ED0BB3"/>
    <w:rsid w:val="00ED2851"/>
    <w:rsid w:val="00EE0DFF"/>
    <w:rsid w:val="00EE281C"/>
    <w:rsid w:val="00EF2A59"/>
    <w:rsid w:val="00F029FA"/>
    <w:rsid w:val="00F16129"/>
    <w:rsid w:val="00F20D2C"/>
    <w:rsid w:val="00F30755"/>
    <w:rsid w:val="00F321D3"/>
    <w:rsid w:val="00F42CA0"/>
    <w:rsid w:val="00F43DD3"/>
    <w:rsid w:val="00F462EA"/>
    <w:rsid w:val="00F5053B"/>
    <w:rsid w:val="00F56590"/>
    <w:rsid w:val="00F56A2A"/>
    <w:rsid w:val="00F6189E"/>
    <w:rsid w:val="00F65C5F"/>
    <w:rsid w:val="00F70644"/>
    <w:rsid w:val="00F7094D"/>
    <w:rsid w:val="00F70966"/>
    <w:rsid w:val="00F71F27"/>
    <w:rsid w:val="00F72BC3"/>
    <w:rsid w:val="00F77DE2"/>
    <w:rsid w:val="00F80CDD"/>
    <w:rsid w:val="00F815ED"/>
    <w:rsid w:val="00F87B93"/>
    <w:rsid w:val="00F9585A"/>
    <w:rsid w:val="00F96386"/>
    <w:rsid w:val="00FA48D1"/>
    <w:rsid w:val="00FA67EB"/>
    <w:rsid w:val="00FA6B74"/>
    <w:rsid w:val="00FB059E"/>
    <w:rsid w:val="00FB5470"/>
    <w:rsid w:val="00FC4257"/>
    <w:rsid w:val="00FC77DE"/>
    <w:rsid w:val="00FD1ED9"/>
    <w:rsid w:val="00FD435B"/>
    <w:rsid w:val="00FE1D5E"/>
    <w:rsid w:val="00FE5E26"/>
    <w:rsid w:val="00FF22F7"/>
    <w:rsid w:val="00FF36EA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A0822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36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4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E4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53F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F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7F57B8"/>
    <w:rPr>
      <w:i/>
      <w:iCs/>
    </w:rPr>
  </w:style>
  <w:style w:type="character" w:customStyle="1" w:styleId="Nadpis1Char">
    <w:name w:val="Nadpis 1 Char"/>
    <w:basedOn w:val="Standardnpsmoodstavce"/>
    <w:link w:val="Nadpis1"/>
    <w:rsid w:val="00DA082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23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qFormat/>
    <w:rsid w:val="00D31830"/>
    <w:pPr>
      <w:spacing w:line="240" w:lineRule="auto"/>
      <w:jc w:val="left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6504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C51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1F1"/>
  </w:style>
  <w:style w:type="paragraph" w:styleId="Zpat">
    <w:name w:val="footer"/>
    <w:basedOn w:val="Normln"/>
    <w:link w:val="ZpatChar"/>
    <w:uiPriority w:val="99"/>
    <w:unhideWhenUsed/>
    <w:rsid w:val="009C51F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A0822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236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4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E4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53FA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F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7F57B8"/>
    <w:rPr>
      <w:i/>
      <w:iCs/>
    </w:rPr>
  </w:style>
  <w:style w:type="character" w:customStyle="1" w:styleId="Nadpis1Char">
    <w:name w:val="Nadpis 1 Char"/>
    <w:basedOn w:val="Standardnpsmoodstavce"/>
    <w:link w:val="Nadpis1"/>
    <w:rsid w:val="00DA082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23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qFormat/>
    <w:rsid w:val="00D31830"/>
    <w:pPr>
      <w:spacing w:line="240" w:lineRule="auto"/>
      <w:jc w:val="left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6504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C51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1F1"/>
  </w:style>
  <w:style w:type="paragraph" w:styleId="Zpat">
    <w:name w:val="footer"/>
    <w:basedOn w:val="Normln"/>
    <w:link w:val="ZpatChar"/>
    <w:uiPriority w:val="99"/>
    <w:unhideWhenUsed/>
    <w:rsid w:val="009C51F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78CA-504E-4662-A104-D201F89D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1386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HLAVNI</dc:creator>
  <cp:lastModifiedBy>Magda</cp:lastModifiedBy>
  <cp:revision>38</cp:revision>
  <cp:lastPrinted>2021-07-26T11:29:00Z</cp:lastPrinted>
  <dcterms:created xsi:type="dcterms:W3CDTF">2021-07-22T10:29:00Z</dcterms:created>
  <dcterms:modified xsi:type="dcterms:W3CDTF">2021-07-27T13:17:00Z</dcterms:modified>
</cp:coreProperties>
</file>